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UStSchlFestV 2021 — Länderschlüsselzahlen</w:t>
      </w:r>
    </w:p>
    <w:p>
      <w:r>
        <w:rPr>
          <w:color w:val="555555"/>
          <w:sz w:val="18"/>
        </w:rPr>
        <w:t xml:space="preserve">Umsatzsteuerschlüsselzahlenfestsetzungsverordnung</w:t>
      </w:r>
    </w:p>
    <w:p>
      <w:r>
        <w:rPr>
          <w:color w:val="555555"/>
          <w:sz w:val="18"/>
        </w:rPr>
        <w:t xml:space="preserve">Historische Fassung: Stand 01.01.2021 bis 01.01.2024. Dies ist nicht die aktuelle Fassung.</w:t>
      </w:r>
    </w:p>
    <w:p>
      <w:r>
        <w:t xml:space="preserve">Der Anteil am Umsatzsteueraufkommen nach § 5a Absatz 1 des Gemeindefinanzreformgesetzes verteilt sich auf die Länder nach folgenden Schlüsselzahlen:</w:t>
      </w:r>
    </w:p>
    <w:p>
      <w:r>
        <w:rPr>
          <w:rFonts w:ascii="Courier New" w:hAnsi="Courier New"/>
          <w:sz w:val="17"/>
        </w:rPr>
        <w:t xml:space="preserve">Baden-Württemberg    0,138454877</w:t>
      </w:r>
    </w:p>
    <w:p>
      <w:r>
        <w:rPr>
          <w:rFonts w:ascii="Courier New" w:hAnsi="Courier New"/>
          <w:sz w:val="17"/>
        </w:rPr>
        <w:t xml:space="preserve">Bayern    0,170812448</w:t>
      </w:r>
    </w:p>
    <w:p>
      <w:r>
        <w:rPr>
          <w:rFonts w:ascii="Courier New" w:hAnsi="Courier New"/>
          <w:sz w:val="17"/>
        </w:rPr>
        <w:t xml:space="preserve">Berlin    0,039740186</w:t>
      </w:r>
    </w:p>
    <w:p>
      <w:r>
        <w:rPr>
          <w:rFonts w:ascii="Courier New" w:hAnsi="Courier New"/>
          <w:sz w:val="17"/>
        </w:rPr>
        <w:t xml:space="preserve">Brandenburg    0,019699043</w:t>
      </w:r>
    </w:p>
    <w:p>
      <w:r>
        <w:rPr>
          <w:rFonts w:ascii="Courier New" w:hAnsi="Courier New"/>
          <w:sz w:val="17"/>
        </w:rPr>
        <w:t xml:space="preserve">Bremen    0,011309512</w:t>
      </w:r>
    </w:p>
    <w:p>
      <w:r>
        <w:rPr>
          <w:rFonts w:ascii="Courier New" w:hAnsi="Courier New"/>
          <w:sz w:val="17"/>
        </w:rPr>
        <w:t xml:space="preserve">Hamburg    0,037783008</w:t>
      </w:r>
    </w:p>
    <w:p>
      <w:r>
        <w:rPr>
          <w:rFonts w:ascii="Courier New" w:hAnsi="Courier New"/>
          <w:sz w:val="17"/>
        </w:rPr>
        <w:t xml:space="preserve">Hessen    0,084795378</w:t>
      </w:r>
    </w:p>
    <w:p>
      <w:r>
        <w:rPr>
          <w:rFonts w:ascii="Courier New" w:hAnsi="Courier New"/>
          <w:sz w:val="17"/>
        </w:rPr>
        <w:t xml:space="preserve">Mecklenburg-Vorpommern    0,013682749</w:t>
      </w:r>
    </w:p>
    <w:p>
      <w:r>
        <w:rPr>
          <w:rFonts w:ascii="Courier New" w:hAnsi="Courier New"/>
          <w:sz w:val="17"/>
        </w:rPr>
        <w:t xml:space="preserve">Niedersachsen    0,085892771</w:t>
      </w:r>
    </w:p>
    <w:p>
      <w:r>
        <w:rPr>
          <w:rFonts w:ascii="Courier New" w:hAnsi="Courier New"/>
          <w:sz w:val="17"/>
        </w:rPr>
        <w:t xml:space="preserve">Nordrhein-Westfalen    0,235090621</w:t>
      </w:r>
    </w:p>
    <w:p>
      <w:r>
        <w:rPr>
          <w:rFonts w:ascii="Courier New" w:hAnsi="Courier New"/>
          <w:sz w:val="17"/>
        </w:rPr>
        <w:t xml:space="preserve">Rheinland-Pfalz    0,040787564</w:t>
      </w:r>
    </w:p>
    <w:p>
      <w:r>
        <w:rPr>
          <w:rFonts w:ascii="Courier New" w:hAnsi="Courier New"/>
          <w:sz w:val="17"/>
        </w:rPr>
        <w:t xml:space="preserve">Saarland    0,011770473</w:t>
      </w:r>
    </w:p>
    <w:p>
      <w:r>
        <w:rPr>
          <w:rFonts w:ascii="Courier New" w:hAnsi="Courier New"/>
          <w:sz w:val="17"/>
        </w:rPr>
        <w:t xml:space="preserve">Sachsen    0,042224573</w:t>
      </w:r>
    </w:p>
    <w:p>
      <w:r>
        <w:rPr>
          <w:rFonts w:ascii="Courier New" w:hAnsi="Courier New"/>
          <w:sz w:val="17"/>
        </w:rPr>
        <w:t xml:space="preserve">Sachsen-Anhalt    0,019781070</w:t>
      </w:r>
    </w:p>
    <w:p>
      <w:r>
        <w:rPr>
          <w:rFonts w:ascii="Courier New" w:hAnsi="Courier New"/>
          <w:sz w:val="17"/>
        </w:rPr>
        <w:t xml:space="preserve">Schleswig-Holstein    0,027232624</w:t>
      </w:r>
    </w:p>
    <w:p>
      <w:r>
        <w:rPr>
          <w:rFonts w:ascii="Courier New" w:hAnsi="Courier New"/>
          <w:sz w:val="17"/>
        </w:rPr>
        <w:t xml:space="preserve">Thüringen    0,020943103</w:t>
      </w:r>
    </w:p>
    <w:p>
      <w:r>
        <w:rPr>
          <w:color w:val="555555"/>
          <w:sz w:val="17"/>
        </w:rPr>
        <w:t xml:space="preserve">Zitiervorschlag: § 1 UStSchlFestV 2021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https://recht.nulegal.eu/gesetze/UStSchlFestV%202021/1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