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UStG 1980 — Verzicht auf Steuerbefreiungen</w:t>
      </w:r>
    </w:p>
    <w:p>
      <w:r>
        <w:rPr>
          <w:color w:val="555555"/>
          <w:sz w:val="18"/>
        </w:rPr>
        <w:t xml:space="preserve">Umsatzsteuergesetz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Unternehmer kann einen Umsatz, der nach § 4 Nr. 8 Buchstabe a bis g, Nr. 9 Buchstabe a, Nr. 12, 13 oder 19 steuerfrei ist, als steuerpflichtig behandeln, wenn der Umsatz an einen anderen Unternehmer für dessen Unternehmen ausgeführt wird.</w:t>
      </w:r>
    </w:p>
    <w:p>
      <w:r>
        <w:t xml:space="preserve">(2) Der Verzicht auf Steuerbefreiung nach Absatz 1 ist bei der Bestellung und Übertragung von Erbbaurechten (§ 4 Nr. 9 Buchstabe a), bei der Vermietung oder Verpachtung von Grundstücken (§ 4 Nr. 12 Satz 1 Buchstabe a) und bei den in § 4 Nr. 12 Satz 1 Buchstabe b und c bezeichneten Umsätzen nur zulässig, soweit der Leistungsempfänger das Grundstück ausschließlich für Umsätze verwendet oder zu verwenden beabsichtigt, die den Vorsteuerabzug nicht ausschließen. Der Unternehmer hat die Voraussetzungen nachzuweisen.</w:t>
      </w:r>
    </w:p>
    <w:p>
      <w:r>
        <w:t xml:space="preserve">(3) Der Verzicht auf Steuerbefreiung nach Absatz 1 ist bei Lieferungen von Grundstücken (§ 4 Nr. 9 Buchstabe a) im Zwangsversteigerungsverfahren durch den Vollstreckungsschuldner an den Ersteher bis zur Aufforderung zur Abgabe von Geboten im Versteigerungstermin zulässig. Bei anderen Umsätzen im Sinne von § 4 Nummer 9 Buchstabe a kann der Verzicht auf Steuerbefreiung nach Absatz 1 nur in dem gemäß § 311b Absatz 1 des Bürgerlichen Gesetzbuchs notariell zu beurkundenden Vertrag erklärt werden.</w:t>
      </w:r>
    </w:p>
    <w:p>
      <w:r>
        <w:rPr>
          <w:color w:val="555555"/>
          <w:sz w:val="17"/>
        </w:rPr>
        <w:t xml:space="preserve">Zitiervorschlag: § 9 UStG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https://recht.nulegal.eu/gesetze/UStG%201980/9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