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UStG 1980 — Ausfuhrlieferung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Eine Ausfuhrlieferung (§ 4 Nr. 1 Buchstabe a) liegt vor, wenn bei einer Lieferung</w:t>
      </w:r>
    </w:p>
    <w:p>
      <w:pPr>
        <w:ind w:left="420"/>
      </w:pPr>
      <w:r>
        <w:t xml:space="preserve">1. der Unternehmer den Gegenstand der Lieferung in das Drittlandsgebiet, ausgenommen Gebiete nach § 1 Abs. 3, befördert oder versendet hat oder</w:t>
      </w:r>
    </w:p>
    <w:p>
      <w:pPr>
        <w:ind w:left="420"/>
      </w:pPr>
      <w:r>
        <w:t xml:space="preserve">2. der Abnehmer den Gegenstand der Lieferung in das Drittlandsgebiet, ausgenommen Gebiete nach § 1 Abs. 3, befördert oder versendet hat und ein ausländischer Abnehmer ist oder</w:t>
      </w:r>
    </w:p>
    <w:p>
      <w:pPr>
        <w:ind w:left="420"/>
      </w:pPr>
      <w:r>
        <w:t xml:space="preserve">3. der Unternehmer oder der Abnehmer den Gegenstand der Lieferung in die in § 1 Abs. 3 bezeichneten Gebiete befördert oder versendet hat und der Abnehmer</w:t>
      </w:r>
    </w:p>
    <w:p>
      <w:pPr>
        <w:ind w:left="780"/>
      </w:pPr>
      <w:r>
        <w:t xml:space="preserve">a) ein Unternehmer ist, der den Gegenstand für sein Unternehmen erworben hat und dieser nicht ausschließlich oder nicht zum Teil für eine nach § 4 Nummer 8 bis 27 und 29 steuerfreie Tätigkeit verwendet werden soll, oder</w:t>
      </w:r>
    </w:p>
    <w:p>
      <w:pPr>
        <w:ind w:left="780"/>
      </w:pPr>
      <w:r>
        <w:t xml:space="preserve">b) ein ausländischer Abnehmer, aber kein Unternehmer, ist und der Gegenstand in das übrige Drittlandsgebiet gelangt.</w:t>
      </w:r>
    </w:p>
    <w:p>
      <w:r>
        <w:t xml:space="preserve">Der Gegenstand der Lieferung kann durch Beauftragte vor der Ausfuhr bearbeitet oder verarbeitet worden sein.</w:t>
      </w:r>
    </w:p>
    <w:p>
      <w:r>
        <w:t xml:space="preserve">(2) Ausländischer Abnehmer im Sinne des Absatzes 1 Nr. 2 und 3 ist</w:t>
      </w:r>
    </w:p>
    <w:p>
      <w:pPr>
        <w:ind w:left="420"/>
      </w:pPr>
      <w:r>
        <w:t xml:space="preserve">1. ein Abnehmer, der seinen Wohnort oder Sitz im Ausland, ausgenommen die in § 1 Abs. 3 bezeichneten Gebiete, hat, oder</w:t>
      </w:r>
    </w:p>
    <w:p>
      <w:pPr>
        <w:ind w:left="420"/>
      </w:pPr>
      <w:r>
        <w:t xml:space="preserve">2. eine Zweigniederlassung eines im Inland oder in den in § 1 Abs. 3 bezeichneten Gebieten ansässigen Unternehmers, die ihren Sitz im Ausland, ausgenommen die bezeichneten Gebiete, hat, wenn sie das Umsatzgeschäft im eigenen Namen abgeschlossen hat.</w:t>
      </w:r>
    </w:p>
    <w:p>
      <w:r>
        <w:t xml:space="preserve">Eine Zweigniederlassung im Inland oder in den in § 1 Abs. 3 bezeichneten Gebieten ist kein ausländischer Abnehmer.</w:t>
      </w:r>
    </w:p>
    <w:p>
      <w:r>
        <w:t xml:space="preserve">(3) Ist in den Fällen des Absatzes 1 Satz 1 Nr. 2 und 3 der Gegenstand der Lieferung zur Ausrüstung oder Versorgung eines Beförderungsmittels bestimmt, so liegt eine Ausfuhrlieferung nur vor, wenn</w:t>
      </w:r>
    </w:p>
    <w:p>
      <w:pPr>
        <w:ind w:left="420"/>
      </w:pPr>
      <w:r>
        <w:t xml:space="preserve">1. der Abnehmer ein ausländischer Unternehmer ist und</w:t>
      </w:r>
    </w:p>
    <w:p>
      <w:pPr>
        <w:ind w:left="420"/>
      </w:pPr>
      <w:r>
        <w:t xml:space="preserve">2. das Beförderungsmittel den Zwecken des Unternehmens des Abnehmers dient.</w:t>
      </w:r>
    </w:p>
    <w:p>
      <w:r>
        <w:t xml:space="preserve">(3a) Wird in den Fällen des Absatzes 1 Satz 1 Nr. 2 und 3 der Gegenstand der Lieferung nicht für unternehmerische Zwecke erworben und durch den Abnehmer im persönlichen Reisegepäck ausgeführt, liegt eine Ausfuhrlieferung nur vor, wenn</w:t>
      </w:r>
    </w:p>
    <w:p>
      <w:pPr>
        <w:ind w:left="420"/>
      </w:pPr>
      <w:r>
        <w:t xml:space="preserve">1. der Abnehmer seinen Wohnort oder Sitz im Drittlandsgebiet, ausgenommen Gebiete nach § 1 Abs. 3, hat,</w:t>
      </w:r>
    </w:p>
    <w:p>
      <w:pPr>
        <w:ind w:left="420"/>
      </w:pPr>
      <w:r>
        <w:t xml:space="preserve">2. der Gegenstand der Lieferung vor Ablauf des dritten Kalendermonats, der auf den Monat der Lieferung folgt, ausgeführt wird und</w:t>
      </w:r>
    </w:p>
    <w:p>
      <w:pPr>
        <w:ind w:left="420"/>
      </w:pPr>
      <w:r>
        <w:t xml:space="preserve">3. der Gesamtwert der Lieferung einschließlich Umsatzsteuer 50 Euro übersteigt.</w:t>
      </w:r>
    </w:p>
    <w:p>
      <w:r>
        <w:t xml:space="preserve">Nummer 3 tritt zum Ende des Jahres außer Kraft, in dem die Ausfuhr- und Abnehmernachweise in Deutschland erstmals elektronisch erteilt werden.</w:t>
      </w:r>
    </w:p>
    <w:p>
      <w:r>
        <w:t xml:space="preserve">(4) Die Voraussetzungen der Absätze 1, 3 und 3a sowie die Bearbeitung oder Verarbeitung im Sinne des Absatzes 1 Satz 2 müssen vom Unternehmer nachgewiesen sein. Das Bundesministerium der Finanzen kann mit Zustimmung des Bundesrates durch Rechtsverordnung bestimmen, wie der Unternehmer die Nachweise zu führen hat.</w:t>
      </w:r>
    </w:p>
    <w:p>
      <w:r>
        <w:t xml:space="preserve">(5) Die Absätze 1 bis 4 gelten nicht für die Lieferungen im Sinne des § 3 Abs. 1b.</w:t>
      </w:r>
    </w:p>
    <w:p>
      <w:r>
        <w:rPr>
          <w:color w:val="555555"/>
          <w:sz w:val="17"/>
        </w:rPr>
        <w:t xml:space="preserve">Zitiervorschlag: § 6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