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UStG 1980 — Austritt des Vereinigten Königreichs Großbritannien und Nordirland aus der Europäischen Union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nach dem 31. Dezember 2020 ausgeführte Lieferungen und innergemeinschaftliche Erwerbe wird das Gebiet Nordirlands wie übriges Gemeinschaftsgebiet behandelt.</w:t>
      </w:r>
    </w:p>
    <w:p>
      <w:r>
        <w:t xml:space="preserve">(2) Eine Umsatzsteuer-Identifikationsnummer mit dem Präfix „XI“ gilt als eine von einem anderen Mitgliedstaat erteilte Umsatzsteuer-Identifikationsnummer.</w:t>
      </w:r>
    </w:p>
    <w:p>
      <w:r>
        <w:t xml:space="preserve">(3) Eine durch das Vereinigte Königreich Großbritannien und Nordirland erteilte individuelle Identifikationsnummer gilt im Sinne dieses Gesetzes als von einem Mitgliedstaat der Europäischen Union erteilte individuelle Identifikationsnummer.</w:t>
      </w:r>
    </w:p>
    <w:p>
      <w:r>
        <w:rPr>
          <w:color w:val="555555"/>
          <w:sz w:val="17"/>
        </w:rPr>
        <w:t xml:space="preserve">Zitiervorschlag: § 30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