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26c UStG 1980 — Strafvorschriften</w:t>
      </w:r>
    </w:p>
    <w:p>
      <w:r>
        <w:rPr>
          <w:color w:val="555555"/>
          <w:sz w:val="18"/>
        </w:rPr>
        <w:t xml:space="preserve">Umsatzsteuergesetz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Mit Freiheitsstrafe bis zu fünf Jahren oder mit Geldstrafe wird bestraft, wer in den Fällen des § 26a Absatz 1 gewerbsmäßig oder als Mitglied einer Bande, die sich zur fortgesetzten Begehung solcher Handlungen verbunden hat, handelt.</w:t>
      </w:r>
    </w:p>
    <w:p>
      <w:r>
        <w:rPr>
          <w:color w:val="555555"/>
          <w:sz w:val="17"/>
        </w:rPr>
        <w:t xml:space="preserve">Zitiervorschlag: § 26c UStG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https://recht.nulegal.eu/gesetze/UStG%201980/26c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