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UStG 1980 — Aufzeichnungspflichten</w:t>
      </w:r>
    </w:p>
    <w:p>
      <w:r>
        <w:rPr>
          <w:color w:val="555555"/>
          <w:sz w:val="18"/>
        </w:rPr>
        <w:t xml:space="preserve">Umsatzsteuergesetz</w:t>
      </w:r>
    </w:p>
    <w:p>
      <w:r>
        <w:rPr>
          <w:color w:val="555555"/>
          <w:sz w:val="18"/>
        </w:rPr>
        <w:t xml:space="preserve">Stand: 01.01.2026 (konsolidierte Textfassung, kein amtliches Inkrafttretensdatum)</w:t>
      </w:r>
    </w:p>
    <w:p>
      <w:r>
        <w:t xml:space="preserve">(1) Der Unternehmer ist verpflichtet, zur Feststellung der Steuer und der Grundlagen ihrer Berechnung Aufzeichnungen zu machen. Diese Verpflichtung gilt in den Fällen des § 13a Absatz 1 Nummer 2 und 5, des § 13b Absatz 5 und des § 14c Absatz 2 auch für Personen, die nicht Unternehmer sind, in den Fällen des § 18k auch für den im Auftrag handelnden Vertreter und in den Fällen des § 21a für die gestellende Person. Ist ein land- und forstwirtschaftlicher Betrieb nach § 24 Absatz 3 als gesondert geführter Betrieb zu behandeln, hat der Unternehmer Aufzeichnungspflichten für diesen Betrieb gesondert zu erfüllen. In den Fällen des § 18 Absatz 4c und 4d sind die erforderlichen Aufzeichnungen vom Ende des Jahres an, in dem der Umsatz bewirkt wurde, zehn Jahre lang aufzubewahren und auf Anfrage des Bundeszentralamtes für Steuern auf elektronischem Weg zur Verfügung zu stellen; in den Fällen des § 18 Absatz 4e sind die erforderlichen Aufzeichnungen vom Ende des Jahres an, in dem der Umsatz bewirkt wurde, zehn Jahre lang aufzubewahren und auf Anfrage der für das Besteuerungsverfahren zuständigen Finanzbehörde auf elektronischem Weg zur Verfügung zu stellen; in den Fällen der §§ 18i, 18j, 18k und 21a sind die erforderlichen Aufzeichnungen vom Ende des Jahres an, in dem der Umsatz oder Geschäftsvorgang bewirkt wurde, zehn Jahre lang aufzubewahren und auf Anfrage der im Inland oder im übrigen Gemeinschaftsgebiet für das besondere Besteuerungsverfahren oder für die Sonderregelung zuständigen Finanzbehörde auf elektronischem Weg zur Verfügung zu stellen.</w:t>
      </w:r>
    </w:p>
    <w:p>
      <w:r>
        <w:t xml:space="preserve">(2) Aus den Aufzeichnungen müssen zu ersehen sein:</w:t>
      </w:r>
    </w:p>
    <w:p>
      <w:pPr>
        <w:ind w:left="420"/>
      </w:pPr>
      <w:r>
        <w:t xml:space="preserve">1. die vereinbarten Entgelte für die vom Unternehmer ausgeführten Lieferungen und sonstigen Leistungen. Dabei ist ersichtlich zu machen, wie sich die Entgelte auf die steuerpflichtigen Umsätze, getrennt nach Steuersätzen, und auf die steuerfreien Umsätze verteilen. Dies gilt entsprechend für die Bemessungsgrundlagen nach § 10 Abs. 4, wenn Lieferungen im Sinne des § 3 Abs. 1b, sonstige Leistungen im Sinne des § 3 Abs. 9a sowie des § 10 Abs. 5 ausgeführt werden. Aus den Aufzeichnungen muss außerdem hervorgehen, welche Umsätze der Unternehmer nach § 9 als steuerpflichtig behandelt. Bei der Berechnung der Steuer nach vereinnahmten Entgelten (§ 20) treten an die Stelle der vereinbarten Entgelte die vereinnahmten Entgelte. Im Falle des § 17 Abs. 1 Satz 6 hat der Unternehmer, der die auf die Minderung des Entgelts entfallende Steuer an das Finanzamt entrichtet, den Betrag der Entgeltsminderung gesondert aufzuzeichnen;</w:t>
      </w:r>
    </w:p>
    <w:p>
      <w:pPr>
        <w:ind w:left="420"/>
      </w:pPr>
      <w:r>
        <w:t xml:space="preserve">2. die vereinnahmten Entgelte und Teilentgelte für noch nicht ausgeführte Lieferungen und sonstige Leistungen. Dabei ist ersichtlich zu machen, wie sich die Entgelte und Teilentgelte auf die steuerpflichtigen Umsätze, getrennt nach Steuersätzen, und auf die steuerfreien Umsätze verteilen.Nummer 1 Satz 4 gilt entsprechend;</w:t>
      </w:r>
    </w:p>
    <w:p>
      <w:pPr>
        <w:ind w:left="420"/>
      </w:pPr>
      <w:r>
        <w:t xml:space="preserve">3. die Bemessungsgrundlage für Lieferungen im Sinne des § 3 Abs. 1b und für sonstige Leistungen im Sinne des § 3 Abs. 9a Nr. 1. Nummer 1 Satz 2 gilt entsprechend;</w:t>
      </w:r>
    </w:p>
    <w:p>
      <w:pPr>
        <w:ind w:left="420"/>
      </w:pPr>
      <w:r>
        <w:t xml:space="preserve">4. die wegen unrichtigen Steuerausweises nach § 14c Abs. 1 und wegen unberechtigten Steuerausweises nach § 14c Abs. 2 geschuldeten Steuerbeträge;</w:t>
      </w:r>
    </w:p>
    <w:p>
      <w:pPr>
        <w:ind w:left="420"/>
      </w:pPr>
      <w:r>
        <w:t xml:space="preserve">5. die Entgelte für steuerpflichtige Lieferungen und sonstige Leistungen, die an den Unternehmer für sein Unternehmen ausgeführt worden sind, und die vor Ausführung dieser Umsätze gezahlten Entgelte und Teilentgelte, soweit für diese Umsätze nach § 13 Abs. 1 Nr. 1 Buchstabe a Satz 4 die Steuer entsteht, sowie die auf die Entgelte und Teilentgelte entfallenden Steuerbeträge;</w:t>
      </w:r>
    </w:p>
    <w:p>
      <w:pPr>
        <w:ind w:left="420"/>
      </w:pPr>
      <w:r>
        <w:t xml:space="preserve">6. die Bemessungsgrundlagen für die Einfuhr von Gegenständen (§ 11), die für das Unternehmen des Unternehmers eingeführt worden sind, sowie die dafür entstandene Einfuhrumsatzsteuer;</w:t>
      </w:r>
    </w:p>
    <w:p>
      <w:pPr>
        <w:ind w:left="420"/>
      </w:pPr>
      <w:r>
        <w:t xml:space="preserve">7. die Bemessungsgrundlagen für den innergemeinschaftlichen Erwerb von Gegenständen sowie die hierauf entfallenden Steuerbeträge;</w:t>
      </w:r>
    </w:p>
    <w:p>
      <w:pPr>
        <w:ind w:left="420"/>
      </w:pPr>
      <w:r>
        <w:t xml:space="preserve">8. in den Fällen des § 13b Absatz 1 bis 5 beim Leistungsempfänger die Angaben entsprechend den Nummern 1 und 2. Der Leistende hat die Angaben nach den Nummern 1 und 2 gesondert aufzuzeichnen;</w:t>
      </w:r>
    </w:p>
    <w:p>
      <w:pPr>
        <w:ind w:left="420"/>
      </w:pPr>
      <w:r>
        <w:t xml:space="preserve">9. (weggefallen)</w:t>
      </w:r>
    </w:p>
    <w:p>
      <w:pPr>
        <w:ind w:left="420"/>
      </w:pPr>
      <w:r>
        <w:t xml:space="preserve">10. in den Fällen des § 21a Namen und Anschriften der Versender und der Sendungsempfänger, die Bemessungsgrundlagen für die Einfuhr von Gegenständen (§ 11), die hierzu von den Versendern, Sendungsempfängern und Dritten erhaltenen Informationen, sowie die Sendungen, die im abgelaufenen Kalendermonat an die jeweiligen Sendungsempfänger ausgeliefert wurden, die je Sendung vereinnahmten Beträge an Einfuhrumsatzsteuer, die Sendungen, die noch nicht ausgeliefert werden konnten und sich noch in der Verfügungsgewalt der gestellenden Person befinden, sowie die Sendungen, die wiederausgeführt oder unter zollamtlicher Überwachung zerstört oder anderweitig verwertet wurden.</w:t>
      </w:r>
    </w:p>
    <w:p>
      <w:r>
        <w:t xml:space="preserve">(3) Die Aufzeichnungspflichten nach Absatz 2 Nr. 5 und 6 entfallen, wenn der Vorsteuerabzug ausgeschlossen ist (§ 15 Abs. 2 und 3). Ist der Unternehmer nur teilweise zum Vorsteuerabzug berechtigt, so müssen aus den Aufzeichnungen die Vorsteuerbeträge eindeutig und leicht nachprüfbar zu ersehen sein, die den zum Vorsteuerabzug berechtigenden Umsätzen ganz oder teilweise zuzuordnen sind. Außerdem hat der Unternehmer in diesen Fällen die Bemessungsgrundlagen für die Umsätze, die nach § 15 Abs. 2 und 3 den Vorsteuerabzug ausschließen, getrennt von den Bemessungsgrundlagen der übrigen Umsätze, ausgenommen die Einfuhren und die innergemeinschaftlichen Erwerbe, aufzuzeichnen. Die Verpflichtung zur Trennung der Bemessungsgrundlagen nach Absatz 2 Nr. 1 Satz 2, Nr. 2 Satz 2 und Nr. 3 Satz 2 bleibt unberührt.</w:t>
      </w:r>
    </w:p>
    <w:p>
      <w:r>
        <w:t xml:space="preserve">(4) In den Fällen des § 15a hat der Unternehmer die Berechnungsgrundlagen für den Ausgleich aufzuzeichnen, der von ihm in den in Betracht kommenden Kalenderjahren vorzunehmen ist.</w:t>
      </w:r>
    </w:p>
    <w:p>
      <w:r>
        <w:t xml:space="preserve">(4a) Gegenstände, die der Unternehmer zu seiner Verfügung vom Inland in das übrige Gemeinschaftsgebiet verbringt, müssen aufgezeichnet werden, wenn</w:t>
      </w:r>
    </w:p>
    <w:p>
      <w:pPr>
        <w:ind w:left="420"/>
      </w:pPr>
      <w:r>
        <w:t xml:space="preserve">1. an den Gegenständen im übrigen Gemeinschaftsgebiet Arbeiten ausgeführt werden,</w:t>
      </w:r>
    </w:p>
    <w:p>
      <w:pPr>
        <w:ind w:left="420"/>
      </w:pPr>
      <w:r>
        <w:t xml:space="preserve">2. es sich um eine vorübergehende Verwendung handelt, mit den Gegenständen im übrigen Gemeinschaftsgebiet sonstige Leistungen ausgeführt werden und der Unternehmer in dem betreffenden Mitgliedstaat keine Zweigniederlassung hat oder</w:t>
      </w:r>
    </w:p>
    <w:p>
      <w:pPr>
        <w:ind w:left="420"/>
      </w:pPr>
      <w:r>
        <w:t xml:space="preserve">3. es sich um eine vorübergehende Verwendung im übrigen Gemeinschaftsgebiet handelt und in entsprechenden Fällen die Einfuhr der Gegenstände aus dem Drittlandsgebiet vollständig steuerfrei wäre.</w:t>
      </w:r>
    </w:p>
    <w:p>
      <w:r>
        <w:t xml:space="preserve">(4b) Gegenstände, die der Unternehmer von einem im übrigen Gemeinschaftsgebiet ansässigen Unternehmer mit Umsatzsteuer-Identifikationsnummer zur Ausführung einer sonstigen Leistung im Sinne des § 3a Absatz 3 Nummer 3a Buchstabe b erhält, müssen aufgezeichnet werden.</w:t>
      </w:r>
    </w:p>
    <w:p>
      <w:r>
        <w:t xml:space="preserve">(4c) (weggefallen)</w:t>
      </w:r>
    </w:p>
    <w:p>
      <w:r>
        <w:t xml:space="preserve">(4d) Im Fall der Abtretung eines Anspruchs auf die Gegenleistung für einen steuerpflichtigen Umsatz an einen anderen Unternehmer (§ 13c) hat</w:t>
      </w:r>
    </w:p>
    <w:p>
      <w:pPr>
        <w:ind w:left="420"/>
      </w:pPr>
      <w:r>
        <w:t xml:space="preserve">1. der leistende Unternehmer den Namen und die Anschrift des Abtretungsempfängers sowie die Höhe des abgetretenen Anspruchs auf die Gegenleistung aufzuzeichnen;</w:t>
      </w:r>
    </w:p>
    <w:p>
      <w:pPr>
        <w:ind w:left="420"/>
      </w:pPr>
      <w:r>
        <w:t xml:space="preserve">2. der Abtretungsempfänger den Namen und die Anschrift des leistenden Unternehmers, die Höhe des abgetretenen Anspruchs auf die Gegenleistung sowie die Höhe der auf den abgetretenen Anspruch vereinnahmten Beträge aufzuzeichnen. Sofern der Abtretungsempfänger die Forderung oder einen Teil der Forderung an einen Dritten abtritt, hat er zusätzlich den Namen und die Anschrift des Dritten aufzuzeichnen.</w:t>
      </w:r>
    </w:p>
    <w:p>
      <w:r>
        <w:t xml:space="preserve">Satz 1 gilt entsprechend bei der Verpfändung oder der Pfändung von Forderungen. An die Stelle des Abtretungsempfängers tritt im Fall der Verpfändung der Pfandgläubiger und im Fall der Pfändung der Vollstreckungsgläubiger.</w:t>
      </w:r>
    </w:p>
    <w:p>
      <w:r>
        <w:t xml:space="preserve">(4e) Wer in den Fällen des § 13c Zahlungen nach § 48 der Abgabenordnung leistet, hat Aufzeichnungen über die entrichteten Beträge zu führen. Dabei sind auch Name, Anschrift und die Steuernummer des Schuldners der Umsatzsteuer aufzuzeichnen.</w:t>
      </w:r>
    </w:p>
    <w:p>
      <w:r>
        <w:t xml:space="preserve">(4f) Der Unternehmer, der nach Maßgabe des § 6b einen Gegenstand aus dem Gebiet eines Mitgliedstaates in das Gebiet eines anderen Mitgliedstaates befördert oder versendet, hat über diese Beförderung oder Versendung gesondert Aufzeichnungen zu führen. Diese Aufzeichnungen müssen folgende Angaben enthalten:</w:t>
      </w:r>
    </w:p>
    <w:p>
      <w:pPr>
        <w:ind w:left="420"/>
      </w:pPr>
      <w:r>
        <w:t xml:space="preserve">1. den vollständigen Namen und die vollständige Anschrift des Erwerbers im Sinne des § 6b Absatz 1 Nummer 1 oder des § 6b Absatz 5;</w:t>
      </w:r>
    </w:p>
    <w:p>
      <w:pPr>
        <w:ind w:left="420"/>
      </w:pPr>
      <w:r>
        <w:t xml:space="preserve">2. den Abgangsmitgliedstaat;</w:t>
      </w:r>
    </w:p>
    <w:p>
      <w:pPr>
        <w:ind w:left="420"/>
      </w:pPr>
      <w:r>
        <w:t xml:space="preserve">3. den Bestimmungsmitgliedstaat;</w:t>
      </w:r>
    </w:p>
    <w:p>
      <w:pPr>
        <w:ind w:left="420"/>
      </w:pPr>
      <w:r>
        <w:t xml:space="preserve">4. den Tag des Beginns der Beförderung oder Versendung im Abgangsmitgliedstaat;</w:t>
      </w:r>
    </w:p>
    <w:p>
      <w:pPr>
        <w:ind w:left="420"/>
      </w:pPr>
      <w:r>
        <w:t xml:space="preserve">5. die von dem Erwerber im Sinne des § 6b Absatz 1 oder des § 6b Absatz 5 verwendete Umsatzsteuer-Identifikationsnummer;</w:t>
      </w:r>
    </w:p>
    <w:p>
      <w:pPr>
        <w:ind w:left="420"/>
      </w:pPr>
      <w:r>
        <w:t xml:space="preserve">6. den vollständigen Namen und die vollständige Anschrift des Lagers, in das der Gegenstand im Rahmen der Beförderung oder Versendung in den Bestimmungsmitgliedstaat gelangt;</w:t>
      </w:r>
    </w:p>
    <w:p>
      <w:pPr>
        <w:ind w:left="420"/>
      </w:pPr>
      <w:r>
        <w:t xml:space="preserve">7. den Tag des Endes der Beförderung oder Versendung im Bestimmungsmitgliedstaat;</w:t>
      </w:r>
    </w:p>
    <w:p>
      <w:pPr>
        <w:ind w:left="420"/>
      </w:pPr>
      <w:r>
        <w:t xml:space="preserve">8. die Umsatzsteuer-Identifikationsnummer eines Dritten als Lagerhalter;</w:t>
      </w:r>
    </w:p>
    <w:p>
      <w:pPr>
        <w:ind w:left="420"/>
      </w:pPr>
      <w:r>
        <w:t xml:space="preserve">9. die Bemessungsgrundlage nach § 10 Absatz 4 Satz 1 Nummer 1, die handelsübliche Bezeichnung und Menge der im Rahmen der Beförderung oder Versendung in das Lager gelangten Gegenstände;</w:t>
      </w:r>
    </w:p>
    <w:p>
      <w:pPr>
        <w:ind w:left="420"/>
      </w:pPr>
      <w:r>
        <w:t xml:space="preserve">10. den Tag der Lieferung im Sinne des § 6b Absatz 2;</w:t>
      </w:r>
    </w:p>
    <w:p>
      <w:pPr>
        <w:ind w:left="420"/>
      </w:pPr>
      <w:r>
        <w:t xml:space="preserve">11. das Entgelt für die Lieferung nach Nummer 10 sowie die handelsübliche Bezeichnung und Menge der gelieferten Gegenstände;</w:t>
      </w:r>
    </w:p>
    <w:p>
      <w:pPr>
        <w:ind w:left="420"/>
      </w:pPr>
      <w:r>
        <w:t xml:space="preserve">12. die von dem Erwerber für die Lieferung nach Nummer 10 verwendete Umsatzsteuer-Identifikationsnummer;</w:t>
      </w:r>
    </w:p>
    <w:p>
      <w:pPr>
        <w:ind w:left="420"/>
      </w:pPr>
      <w:r>
        <w:t xml:space="preserve">13. das Entgelt sowie die handelsübliche Bezeichnung und Menge der Gegenstände im Fall des einer innergemeinschaftlichen Lieferung gleichgestellten Verbringens im Sinne des § 6b Absatz 3;</w:t>
      </w:r>
    </w:p>
    <w:p>
      <w:pPr>
        <w:ind w:left="420"/>
      </w:pPr>
      <w:r>
        <w:t xml:space="preserve">14. die Bemessungsgrundlage der nach § 6b Absatz 4 Nummer 1 in den Abgangsmitgliedstaat zurückgelangten Gegenstände und den Tag des Beginns dieser Beförderung oder Versendung.</w:t>
      </w:r>
    </w:p>
    <w:p>
      <w:r>
        <w:t xml:space="preserve">(4g) Der Unternehmer, an den der Gegenstand nach Maßgabe des § 6b geliefert werden soll, hat über diese Lieferung gesondert Aufzeichnungen zu führen. Diese Aufzeichnungen müssen folgende Angaben enthalten:</w:t>
      </w:r>
    </w:p>
    <w:p>
      <w:pPr>
        <w:ind w:left="420"/>
      </w:pPr>
      <w:r>
        <w:t xml:space="preserve">1. die von dem Unternehmer im Sinne des § 6b Absatz 1 Nummer 1 verwendete Umsatzsteuer-Identifikationsnummer;</w:t>
      </w:r>
    </w:p>
    <w:p>
      <w:pPr>
        <w:ind w:left="420"/>
      </w:pPr>
      <w:r>
        <w:t xml:space="preserve">2. die handelsübliche Bezeichnung und Menge der für den Unternehmer als Erwerber im Sinne des § 6b Absatz 1 oder des § 6b Absatz 5 bestimmten Gegenstände;</w:t>
      </w:r>
    </w:p>
    <w:p>
      <w:pPr>
        <w:ind w:left="420"/>
      </w:pPr>
      <w:r>
        <w:t xml:space="preserve">3. den Tag des Endes der Beförderung oder Versendung der für den Unternehmer als Erwerber im Sinne des § 6b Absatz 1 oder des § 6b Absatz 5 bestimmten Gegenstände im Bestimmungsmitgliedstaat;</w:t>
      </w:r>
    </w:p>
    <w:p>
      <w:pPr>
        <w:ind w:left="420"/>
      </w:pPr>
      <w:r>
        <w:t xml:space="preserve">4. das Entgelt für die Lieferung an den Unternehmer sowie die handelsübliche Bezeichnung und Menge der gelieferten Gegenstände;</w:t>
      </w:r>
    </w:p>
    <w:p>
      <w:pPr>
        <w:ind w:left="420"/>
      </w:pPr>
      <w:r>
        <w:t xml:space="preserve">5. den Tag des innergemeinschaftlichen Erwerbs im Sinne des § 6b Absatz 2 Nummer 2;</w:t>
      </w:r>
    </w:p>
    <w:p>
      <w:pPr>
        <w:ind w:left="420"/>
      </w:pPr>
      <w:r>
        <w:t xml:space="preserve">6. die handelsübliche Bezeichnung und Menge der auf Veranlassung des Unternehmers im Sinne des § 6b Absatz 1 Nummer 1 aus dem Lager entnommenen Gegenstände;</w:t>
      </w:r>
    </w:p>
    <w:p>
      <w:pPr>
        <w:ind w:left="420"/>
      </w:pPr>
      <w:r>
        <w:t xml:space="preserve">7. die handelsübliche Bezeichnung der im Sinne des § 6b Absatz 6 Satz 4 zerstörten oder fehlenden Gegenstände und den Tag der Zerstörung, des Verlusts oder des Diebstahls der zuvor in das Lager gelangten Gegenstände oder den Tag, an dem die Zerstörung oder das Fehlen der Gegenstände festgestellt wurde.</w:t>
      </w:r>
    </w:p>
    <w:p>
      <w:r>
        <w:t xml:space="preserve">Wenn der Inhaber des Lagers, in das der Gegenstand im Sinne des § 6b Absatz 1 Nummer 1 befördert oder versendet wird, nicht mit dem Erwerber im Sinne des § 6b Absatz 1 Nummer 1 oder des § 6b Absatz 5 identisch ist, ist der Unternehmer von den Aufzeichnungen nach Satz 1 Nummer 3, 6 und 7 entbunden.</w:t>
      </w:r>
    </w:p>
    <w:p>
      <w:r>
        <w:t xml:space="preserve">(5) Ein Unternehmer, der ohne Begründung einer gewerblichen Niederlassung oder außerhalb einer solchen von Haus zu Haus oder auf öffentlichen Straßen oder an anderen öffentlichen Orten Umsätze ausführt oder Gegenstände erwirbt, hat ein Steuerheft nach amtlich vorgeschriebenem Vordruck zu führen.</w:t>
      </w:r>
    </w:p>
    <w:p>
      <w:r>
        <w:t xml:space="preserve">(6) Das Bundesministerium der Finanzen kann mit Zustimmung des Bundesrates durch Rechtsverordnung</w:t>
      </w:r>
    </w:p>
    <w:p>
      <w:pPr>
        <w:ind w:left="420"/>
      </w:pPr>
      <w:r>
        <w:t xml:space="preserve">1. nähere Bestimmungen darüber treffen, wie die Aufzeichnungspflichten zu erfüllen sind und in welchen Fällen Erleichterungen bei der Erfüllung dieser Pflichten gewährt werden können, sowie</w:t>
      </w:r>
    </w:p>
    <w:p>
      <w:pPr>
        <w:ind w:left="420"/>
      </w:pPr>
      <w:r>
        <w:t xml:space="preserve">2. Unternehmer im Sinne des Absatzes 5 von der Führung des Steuerhefts befreien, sofern sich die Grundlagen der Besteuerung aus anderen Unterlagen ergeben, und diese Befreiung an Auflagen knüpfen.</w:t>
      </w:r>
    </w:p>
    <w:p>
      <w:r>
        <w:rPr>
          <w:color w:val="555555"/>
          <w:sz w:val="17"/>
        </w:rPr>
        <w:t xml:space="preserve">Zitiervorschlag: § 22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