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1b UStG 1980 — Innergemeinschaftlicher Erwerb neuer Fahrzeuge</w:t>
      </w:r>
    </w:p>
    <w:p>
      <w:r>
        <w:rPr>
          <w:color w:val="555555"/>
          <w:sz w:val="18"/>
        </w:rPr>
        <w:t xml:space="preserve">Umsatzsteuergesetz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Erwerb eines neuen Fahrzeugs durch einen Erwerber, der nicht zu den in § 1a Abs. 1 Nr. 2 genannten Personen gehört, ist unter den Voraussetzungen des § 1a Abs. 1 Nr. 1 innergemeinschaftlicher Erwerb.</w:t>
      </w:r>
    </w:p>
    <w:p>
      <w:r>
        <w:t xml:space="preserve">(2) Fahrzeuge im Sinne dieses Gesetzes sind</w:t>
      </w:r>
    </w:p>
    <w:p>
      <w:pPr>
        <w:ind w:left="420"/>
      </w:pPr>
      <w:r>
        <w:t xml:space="preserve">1. motorbetriebene Landfahrzeuge mit einem Hubraum von mehr als 48 Kubikzentimetern oder einer Leistung von mehr als 7,2 Kilowatt;</w:t>
      </w:r>
    </w:p>
    <w:p>
      <w:pPr>
        <w:ind w:left="420"/>
      </w:pPr>
      <w:r>
        <w:t xml:space="preserve">2. Wasserfahrzeuge mit einer Länge von mehr als 7,5 Metern;</w:t>
      </w:r>
    </w:p>
    <w:p>
      <w:pPr>
        <w:ind w:left="420"/>
      </w:pPr>
      <w:r>
        <w:t xml:space="preserve">3. Luftfahrzeuge, deren Starthöchstmasse mehr als 1.550 Kilogramm beträgt.</w:t>
      </w:r>
    </w:p>
    <w:p>
      <w:r>
        <w:t xml:space="preserve">Satz 1 gilt nicht für die in § 4 Nr. 12 Satz 2 und Nr. 17 Buchstabe b bezeichneten Fahrzeuge.</w:t>
      </w:r>
    </w:p>
    <w:p>
      <w:r>
        <w:t xml:space="preserve">(3) Ein Fahrzeug gilt als neu, wenn das</w:t>
      </w:r>
    </w:p>
    <w:p>
      <w:pPr>
        <w:ind w:left="420"/>
      </w:pPr>
      <w:r>
        <w:t xml:space="preserve">1. Landfahrzeug nicht mehr als 6.000 Kilometer zurückgelegt hat oder wenn seine erste Inbetriebnahme im Zeitpunkt des Erwerbs nicht mehr als sechs Monate zurückliegt;</w:t>
      </w:r>
    </w:p>
    <w:p>
      <w:pPr>
        <w:ind w:left="420"/>
      </w:pPr>
      <w:r>
        <w:t xml:space="preserve">2. Wasserfahrzeug nicht mehr als 100 Betriebsstunden auf dem Wasser zurückgelegt hat oder wenn seine erste Inbetriebnahme im Zeitpunkt des Erwerbs nicht mehr als drei Monate zurückliegt;</w:t>
      </w:r>
    </w:p>
    <w:p>
      <w:pPr>
        <w:ind w:left="420"/>
      </w:pPr>
      <w:r>
        <w:t xml:space="preserve">3. Luftfahrzeug nicht länger als 40 Betriebsstunden genutzt worden ist oder wenn seine erste Inbetriebnahme im Zeitpunkt des Erwerbs nicht mehr als drei Monate zurückliegt.</w:t>
      </w:r>
    </w:p>
    <w:p>
      <w:r>
        <w:rPr>
          <w:color w:val="555555"/>
          <w:sz w:val="17"/>
        </w:rPr>
        <w:t xml:space="preserve">Zitiervorschlag: § 1b UStG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https://recht.nulegal.eu/gesetze/UStG%201980/1b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