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18e UStG 1980 — Bestätigungsverfahren</w:t>
      </w:r>
    </w:p>
    <w:p>
      <w:r>
        <w:rPr>
          <w:color w:val="555555"/>
          <w:sz w:val="18"/>
        </w:rPr>
        <w:t xml:space="preserve">Umsatzsteuergesetz</w:t>
      </w:r>
    </w:p>
    <w:p>
      <w:r>
        <w:rPr>
          <w:color w:val="555555"/>
          <w:sz w:val="18"/>
        </w:rPr>
        <w:t xml:space="preserve">Stand: 01.01.2026 (konsolidierte Textfassung, kein amtliches Inkrafttretensdatum)</w:t>
      </w:r>
    </w:p>
    <w:p>
      <w:r>
        <w:t xml:space="preserve">Das Bundeszentralamt für Steuern bestätigt auf Anfrage</w:t>
      </w:r>
    </w:p>
    <w:p>
      <w:pPr>
        <w:ind w:left="420"/>
      </w:pPr>
      <w:r>
        <w:t xml:space="preserve">1. dem Unternehmer im Sinne des § 2 die Gültigkeit einer Umsatzsteuer-Identifikationsnummer sowie den Namen und die Anschrift der Person, der die Umsatzsteuer-Identifikationsnummer von einem anderen Mitgliedstaat erteilt wurde;</w:t>
      </w:r>
    </w:p>
    <w:p>
      <w:pPr>
        <w:ind w:left="420"/>
      </w:pPr>
      <w:r>
        <w:t xml:space="preserve">2. (weggefallen)</w:t>
      </w:r>
    </w:p>
    <w:p>
      <w:pPr>
        <w:ind w:left="420"/>
      </w:pPr>
      <w:r>
        <w:t xml:space="preserve">3. dem Betreiber im Sinne des § 25e Absatz 1 die Gültigkeit einer inländischen Umsatzsteuer-Identifikationsnummer sowie den Namen und die Anschrift des liefernden Unternehmers im Sinne des § 25e Absatz 2 Satz 1.</w:t>
      </w:r>
    </w:p>
    <w:p>
      <w:r>
        <w:rPr>
          <w:color w:val="555555"/>
          <w:sz w:val="17"/>
        </w:rPr>
        <w:t xml:space="preserve">Zitiervorschlag: § 18e UStG 1980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https://recht.nulegal.eu/gesetze/UStG%201980/18e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