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13b UStG 1980 — Leistungsempfänger als Steuerschuldner</w:t>
      </w:r>
    </w:p>
    <w:p>
      <w:r>
        <w:rPr>
          <w:color w:val="555555"/>
          <w:sz w:val="18"/>
        </w:rPr>
        <w:t xml:space="preserve">Umsatzsteuergesetz</w:t>
      </w:r>
    </w:p>
    <w:p>
      <w:r>
        <w:rPr>
          <w:color w:val="555555"/>
          <w:sz w:val="18"/>
        </w:rPr>
        <w:t xml:space="preserve">Stand: 01.01.2025 (konsolidierte Textfassung, kein amtliches Inkrafttretensdatum)</w:t>
      </w:r>
    </w:p>
    <w:p>
      <w:r>
        <w:t xml:space="preserve">(1) Für nach § 3a Absatz 2 im Inland steuerpflichtige sonstige Leistungen eines im übrigen Gemeinschaftsgebiet ansässigen Unternehmers entsteht die Steuer mit Ablauf des Voranmeldungszeitraums, in dem die Leistungen ausgeführt worden sind.</w:t>
      </w:r>
    </w:p>
    <w:p>
      <w:r>
        <w:t xml:space="preserve">(2) Für folgende steuerpflichtige Umsätze entsteht die Steuer mit Ausstellung der Rechnung, spätestens jedoch mit Ablauf des der Ausführung der Leistung folgenden Kalendermonats:</w:t>
      </w:r>
    </w:p>
    <w:p>
      <w:pPr>
        <w:ind w:left="420"/>
      </w:pPr>
      <w:r>
        <w:t xml:space="preserve">1. Werklieferungen und nicht unter Absatz 1 fallende sonstige Leistungen eines im Ausland ansässigen Unternehmers;</w:t>
      </w:r>
    </w:p>
    <w:p>
      <w:pPr>
        <w:ind w:left="420"/>
      </w:pPr>
      <w:r>
        <w:t xml:space="preserve">2. Lieferungen sicherungsübereigneter Gegenstände durch den Sicherungsgeber an den Sicherungsnehmer außerhalb des Insolvenzverfahrens;</w:t>
      </w:r>
    </w:p>
    <w:p>
      <w:pPr>
        <w:ind w:left="420"/>
      </w:pPr>
      <w:r>
        <w:t xml:space="preserve">3. Umsätze, die unter das Grunderwerbsteuergesetz fallen;</w:t>
      </w:r>
    </w:p>
    <w:p>
      <w:pPr>
        <w:ind w:left="420"/>
      </w:pPr>
      <w:r>
        <w:t xml:space="preserve">4. Bauleistungen, einschließlich Werklieferungen und sonstigen Leistungen im Zusammenhang mit Grundstücken, die der Herstellung, Instandsetzung, Instandhaltung, Änderung oder Beseitigung von Bauwerken dienen, mit Ausnahme von Planungs- und Überwachungsleistungen. Als Grundstücke gelten insbesondere auch Sachen, Ausstattungsgegenstände und Maschinen, die auf Dauer in einem Gebäude oder Bauwerk installiert sind und die nicht bewegt werden können, ohne das Gebäude oder Bauwerk zu zerstören oder zu verändern. Nummer 1 bleibt unberührt;</w:t>
      </w:r>
    </w:p>
    <w:p>
      <w:pPr>
        <w:ind w:left="420"/>
      </w:pPr>
      <w:r>
        <w:t xml:space="preserve">5. Lieferungen</w:t>
      </w:r>
    </w:p>
    <w:p>
      <w:pPr>
        <w:ind w:left="780"/>
      </w:pPr>
      <w:r>
        <w:t xml:space="preserve">a) der in § 3g Absatz 1 Satz 1 genannten Gegenstände eines im Ausland ansässigen Unternehmers unter den Bedingungen des § 3g und</w:t>
      </w:r>
    </w:p>
    <w:p>
      <w:pPr>
        <w:ind w:left="780"/>
      </w:pPr>
      <w:r>
        <w:t xml:space="preserve">b) von Gas über das Erdgasnetz und von Elektrizität, die nicht unter Buchstabe a fallen;</w:t>
      </w:r>
    </w:p>
    <w:p>
      <w:pPr>
        <w:ind w:left="420"/>
      </w:pPr>
      <w:r>
        <w:t xml:space="preserve">6. Übertragung von Berechtigungen nach § 3 Nummer 3 des Treibhausgas-Emissionshandelsgesetzes, Emissionsreduktionseinheiten nach § 2 Nummer 20 des Projekt-Mechanismen-Gesetzes, zertifizierten Emissionsreduktionen nach § 2 Nummer 21 des Projekt-Mechanismen-Gesetzes, Emissionszertifikaten nach § 3 Nummer 2 des Brennstoffemissionshandelsgesetzes sowie von Gas- und Elektrizitätszertifikaten;</w:t>
      </w:r>
    </w:p>
    <w:p>
      <w:pPr>
        <w:ind w:left="420"/>
      </w:pPr>
      <w:r>
        <w:t xml:space="preserve">7. Lieferungen der in der Anlage 3 bezeichneten Gegenstände;</w:t>
      </w:r>
    </w:p>
    <w:p>
      <w:pPr>
        <w:ind w:left="420"/>
      </w:pPr>
      <w:r>
        <w:t xml:space="preserve">8. Reinigen von Gebäuden und Gebäudeteilen. Nummer 1 bleibt unberührt;</w:t>
      </w:r>
    </w:p>
    <w:p>
      <w:pPr>
        <w:ind w:left="420"/>
      </w:pPr>
      <w:r>
        <w:t xml:space="preserve">9. Lieferungen von Gold mit einem Feingehalt von mindestens 325 Tausendstel, in Rohform oder als Halbzeug (aus Position 7108 des Zolltarifs) und von Goldplattierungen mit einem Goldfeingehalt von mindestens 325 Tausendstel (aus Position 7109);</w:t>
      </w:r>
    </w:p>
    <w:p>
      <w:pPr>
        <w:ind w:left="420"/>
      </w:pPr>
      <w:r>
        <w:t xml:space="preserve">10. Lieferungen von Mobilfunkgeräten, Tablet-Computern und Spielekonsolen sowie von integrierten Schaltkreisen vor Einbau in einen zur Lieferung auf der Einzelhandelsstufe geeigneten Gegenstand, wenn die Summe der für sie in Rechnung zu stellenden Entgelte im Rahmen eines wirtschaftlichen Vorgangs mindestens 5 000 Euro beträgt; nachträgliche Minderungen des Entgelts bleiben dabei unberücksichtigt;</w:t>
      </w:r>
    </w:p>
    <w:p>
      <w:pPr>
        <w:ind w:left="420"/>
      </w:pPr>
      <w:r>
        <w:t xml:space="preserve">11. Lieferungen der in der Anlage 4 bezeichneten Gegenstände, wenn die Summe der für sie in Rechnung zu stellenden Entgelte im Rahmen eines wirtschaftlichen Vorgangs mindestens 5 000 Euro beträgt; nachträgliche Minderungen des Entgelts bleiben dabei unberücksichtigt;</w:t>
      </w:r>
    </w:p>
    <w:p>
      <w:pPr>
        <w:ind w:left="420"/>
      </w:pPr>
      <w:r>
        <w:t xml:space="preserve">12. sonstige Leistungen auf dem Gebiet der Telekommunikation. Nummer 1 bleibt unberührt.</w:t>
      </w:r>
    </w:p>
    <w:p>
      <w:r>
        <w:t xml:space="preserve">(3) Abweichend von den Absätzen 1 und 2 Nummer 1 entsteht die Steuer für sonstige Leistungen, die dauerhaft über einen Zeitraum von mehr als einem Jahr erbracht werden, spätestens mit Ablauf eines jeden Kalenderjahres, in dem sie tatsächlich erbracht werden.</w:t>
      </w:r>
    </w:p>
    <w:p>
      <w:r>
        <w:t xml:space="preserve">(4) Bei der Anwendung der Absätze 1 bis 3 gilt § 13 Absatz 1 Nummer 1 Buchstabe a Satz 2 und 3 entsprechend. Wird in den in den Absätzen 1 bis 3 sowie in den in Satz 1 genannten Fällen das Entgelt oder ein Teil des Entgelts vereinnahmt, bevor die Leistung oder die Teilleistung ausgeführt worden ist, entsteht insoweit die Steuer mit Ablauf des Voranmeldungszeitraums, in dem das Entgelt oder das Teilentgelt vereinnahmt worden ist.</w:t>
      </w:r>
    </w:p>
    <w:p>
      <w:r>
        <w:t xml:space="preserve">(5) In den in den Absätzen 1 und 2 Nummer 1 bis 3 genannten Fällen schuldet der Leistungsempfänger die Steuer, wenn er ein Unternehmer oder eine juristische Person ist; in den in Absatz 2 Nummer 5 Buchstabe a, Nummer 6, 7, 9 bis 11 genannten Fällen schuldet der Leistungsempfänger die Steuer, wenn er ein Unternehmer ist. In den in Absatz 2 Nummer 4 Satz 1 genannten Fällen schuldet der Leistungsempfänger die Steuer unabhängig davon, ob er sie für eine von ihm erbrachte Leistung im Sinne des Absatzes 2 Nummer 4 Satz 1 verwendet, wenn er ein Unternehmer ist, der nachhaltig entsprechende Leistungen erbringt; davon ist auszugehen, wenn ihm das zuständige Finanzamt eine im Zeitpunkt der Ausführung des Umsatzes gültige auf längstens drei Jahre befristete Bescheinigung, die nur mit Wirkung für die Zukunft widerrufen oder zurückgenommen werden kann, darüber erteilt hat, dass er ein Unternehmer ist, der entsprechende Leistungen erbringt. Bei den in Absatz 2 Nummer 5 Buchstabe b genannten Lieferungen von Erdgas schuldet der Leistungsempfänger die Steuer, wenn er ein Wiederverkäufer von Erdgas im Sinne des § 3g ist. Bei den in Absatz 2 Nummer 5 Buchstabe b genannten Lieferungen von Elektrizität schuldet der Leistungsempfänger in den Fällen die Steuer, in denen der liefernde Unternehmer und der Leistungsempfänger Wiederverkäufer von Elektrizität im Sinne des § 3g sind. In den in Absatz 2 Nummer 8 Satz 1 genannten Fällen schuldet der Leistungsempfänger die Steuer unabhängig davon, ob er sie für eine von ihm erbrachte Leistung im Sinne des Absatzes 2 Nummer 8 Satz 1 verwendet, wenn er ein Unternehmer ist, der nachhaltig entsprechende Leistungen erbringt; davon ist auszugehen, wenn ihm das zuständige Finanzamt eine im Zeitpunkt der Ausführung des Umsatzes gültige auf längstens drei Jahre befristete Bescheinigung, die nur mit Wirkung für die Zukunft widerrufen oder zurückgenommen werden kann, darüber erteilt hat, dass er ein Unternehmer ist, der entsprechende Leistungen erbringt. Bei den in Absatz 2 Nummer 12 Satz 1 genannten Leistungen schuldet der Leistungsempfänger die Steuer, wenn er ein Unternehmer ist, dessen Haupttätigkeit in Bezug auf den Erwerb dieser Leistungen in deren Erbringung besteht und dessen eigener Verbrauch dieser Leistungen von untergeordneter Bedeutung ist; davon ist auszugehen, wenn ihm das zuständige Finanzamt eine im Zeitpunkt der Ausführung des Umsatzes gültige auf längstens drei Jahre befristete Bescheinigung, die nur mit Wirkung für die Zukunft widerrufen oder zurückgenommen werden kann, darüber erteilt hat, dass er ein Unternehmer ist, der entsprechende Leistungen erbringt. Die Sätze 1 bis 6 gelten vorbehaltlich des Satzes 11 auch, wenn die Leistung für den nichtunternehmerischen Bereich bezogen wird. Sind Leistungsempfänger und leistender Unternehmer in Zweifelsfällen übereinstimmend vom Vorliegen der Voraussetzungen des Absatzes 2 Nummer 4, 5 Buchstabe b, Nummer 6 bis 12 ausgegangen, obwohl dies nach der Art der Umsätze unter Anlegung objektiver Kriterien nicht zutreffend war, gilt der Leistungsempfänger dennoch als Steuerschuldner, sofern dadurch keine Steuerausfälle entstehen. Die Sätze 2 und 5 gelten auch dann, wenn die entsprechenden Leistungen des Leistungsempfängers nach § 19 Absatz 1 oder 4 steuerfrei sind. Die Sätze 1 bis 9 gelten nicht, wenn ein in Absatz 2 Nummer 2, 7 oder 9 bis 11 genannter Gegenstand von dem Unternehmer, der die Lieferung bewirkt, unter den Voraussetzungen des § 25a geliefert wird. In den in Absatz 2 Nummer 4, 5 Buchstabe b und Nummer 7 bis 12 genannten Fällen schulden juristische Personen des öffentlichen Rechts die Steuer nicht, wenn sie die Leistung für den nichtunternehmerischen Bereich beziehen.</w:t>
      </w:r>
    </w:p>
    <w:p>
      <w:r>
        <w:t xml:space="preserve">(6) Die Absätze 1 bis 5 finden keine Anwendung, wenn die Leistung des im Ausland ansässigen Unternehmers besteht</w:t>
      </w:r>
    </w:p>
    <w:p>
      <w:pPr>
        <w:ind w:left="420"/>
      </w:pPr>
      <w:r>
        <w:t xml:space="preserve">1. in einer Personenbeförderung, die der Beförderungseinzelbesteuerung (§ 16 Absatz 5) unterlegen hat,</w:t>
      </w:r>
    </w:p>
    <w:p>
      <w:pPr>
        <w:ind w:left="420"/>
      </w:pPr>
      <w:r>
        <w:t xml:space="preserve">2. in einer Personenbeförderung, die mit einem Fahrzeug im Sinne des § 1b Absatz 2 Satz 1 Nummer 1 durchgeführt worden ist,</w:t>
      </w:r>
    </w:p>
    <w:p>
      <w:pPr>
        <w:ind w:left="420"/>
      </w:pPr>
      <w:r>
        <w:t xml:space="preserve">3. in einer grenzüberschreitenden Personenbeförderung im Luftverkehr,</w:t>
      </w:r>
    </w:p>
    <w:p>
      <w:pPr>
        <w:ind w:left="420"/>
      </w:pPr>
      <w:r>
        <w:t xml:space="preserve">4. in der Einräumung der Eintrittsberechtigung für Messen, Ausstellungen und Kongresse im Inland,</w:t>
      </w:r>
    </w:p>
    <w:p>
      <w:pPr>
        <w:ind w:left="420"/>
      </w:pPr>
      <w:r>
        <w:t xml:space="preserve">5. in einer sonstigen Leistung einer Durchführungsgesellschaft an im Ausland ansässige Unternehmer, soweit diese Leistung im Zusammenhang mit der Veranstaltung von Messen und Ausstellungen im Inland steht, oder</w:t>
      </w:r>
    </w:p>
    <w:p>
      <w:pPr>
        <w:ind w:left="420"/>
      </w:pPr>
      <w:r>
        <w:t xml:space="preserve">6. in der Abgabe von Speisen und Getränken zum Verzehr an Ort und Stelle (Restaurationsleistung), wenn diese Abgabe an Bord eines Schiffs, in einem Luftfahrzeug oder in einer Eisenbahn erfolgt.</w:t>
      </w:r>
    </w:p>
    <w:p>
      <w:r>
        <w:t xml:space="preserve">(7) Ein im Ausland ansässiger Unternehmer im Sinne des Absatzes 2 Nummer 1 und 5 ist ein Unternehmer, der im Inland, auf der Insel Helgoland und in einem der in § 1 Absatz 3 bezeichneten Gebiete weder einen Wohnsitz, seinen gewöhnlichen Aufenthalt, seinen Sitz, seine Geschäftsleitung noch eine Betriebsstätte hat; dies gilt auch, wenn der Unternehmer ausschließlich einen Wohnsitz oder einen gewöhnlichen Aufenthaltsort im Inland, aber seinen Sitz, den Ort der Geschäftsleitung oder eine Betriebsstätte im Ausland hat. Ein im übrigen Gemeinschaftsgebiet ansässiger Unternehmer ist ein Unternehmer, der in den Gebieten der übrigen Mitgliedstaaten der Europäischen Union, die nach dem Gemeinschaftsrecht als Inland dieser Mitgliedstaaten gelten, einen Wohnsitz, seinen gewöhnlichen Aufenthalt, seinen Sitz, seine Geschäftsleitung oder eine Betriebsstätte hat; dies gilt nicht, wenn der Unternehmer ausschließlich einen Wohnsitz oder einen gewöhnlichen Aufenthaltsort in den Gebieten der übrigen Mitgliedstaaten der Europäischen Union, die nach dem Gemeinschaftsrecht als Inland dieser Mitgliedstaaten gelten, aber seinen Sitz, den Ort der Geschäftsleitung oder eine Betriebsstätte im Drittlandsgebiet hat. Hat der Unternehmer im Inland eine Betriebsstätte und führt er einen Umsatz nach Absatz 1 oder Absatz 2 Nummer 1 oder Nummer 5 aus, gilt er hinsichtlich dieses Umsatzes als im Ausland oder im übrigen Gemeinschaftsgebiet ansässig, wenn die Betriebsstätte an diesem Umsatz nicht beteiligt ist. Maßgebend ist der Zeitpunkt, in dem die Leistung ausgeführt wird. Ist es zweifelhaft, ob der Unternehmer diese Voraussetzungen erfüllt, schuldet der Leistungsempfänger die Steuer nur dann nicht, wenn ihm der Unternehmer durch eine Bescheinigung des nach den abgabenrechtlichen Vorschriften für die Besteuerung seiner Umsätze zuständigen Finanzamts nachweist, dass er kein Unternehmer im Sinne der Sätze 1 und 2 ist.</w:t>
      </w:r>
    </w:p>
    <w:p>
      <w:r>
        <w:t xml:space="preserve">(8) Bei der Berechnung der Steuer ist § 24 nicht anzuwenden.</w:t>
      </w:r>
    </w:p>
    <w:p>
      <w:r>
        <w:t xml:space="preserve">(9) Das Bundesministerium der Finanzen kann mit Zustimmung des Bundesrates durch Rechtsverordnung bestimmen, unter welchen Voraussetzungen zur Vereinfachung des Besteuerungsverfahrens in den Fällen, in denen ein anderer als der Leistungsempfänger ein Entgelt gewährt, der andere an Stelle des Leistungsempfängers Steuerschuldner nach Absatz 5 ist.</w:t>
      </w:r>
    </w:p>
    <w:p>
      <w:r>
        <w:t xml:space="preserve">(10) Das Bundesministerium der Finanzen kann mit Zustimmung des Bundesrates durch Rechtsverordnung den Anwendungsbereich der Steuerschuldnerschaft des Leistungsempfängers nach den Absätzen 2 und 5 auf weitere Umsätze erweitern, wenn im Zusammenhang mit diesen Umsätzen in vielen Fällen der Verdacht auf Steuerhinterziehung in einem besonders schweren Fall aufgetreten ist, die voraussichtlich zu erheblichen und unwiederbringlichen Steuermindereinnahmen führen. Voraussetzungen für eine solche Erweiterung sind, dass</w:t>
      </w:r>
    </w:p>
    <w:p>
      <w:pPr>
        <w:ind w:left="420"/>
      </w:pPr>
      <w:r>
        <w:t xml:space="preserve">1. die Erweiterung frühestens zu dem Zeitpunkt in Kraft treten darf, zu dem die Europäische Kommission entsprechend Artikel 199b Absatz 3 der Richtlinie 2006/112/EG des Rates vom 28. November 2006 über das gemeinsame Mehrwertsteuersystem (ABl. L 347 vom 11.12.2006, S. 1) in der Fassung von Artikel 1 Nummer 1 der Richtlinie 2013/42/EU (ABl. L 201 vom 26.7.2013, S. 1) mitgeteilt hat, dass sie keine Einwände gegen die Erweiterung erhebt;</w:t>
      </w:r>
    </w:p>
    <w:p>
      <w:pPr>
        <w:ind w:left="420"/>
      </w:pPr>
      <w:r>
        <w:t xml:space="preserve">2. die Bundesregierung einen Antrag auf eine Ermächtigung durch den Rat entsprechend Artikel 395 der Richtlinie 2006/112/EG in der Fassung von Artikel 1 Nummer 2 der Richtlinie 2013/42/EG (ABl. L 201 vom 26.7.2013, S. 1) gestellt hat, durch die die Bundesrepublik Deutschland ermächtigt werden soll, in Abweichung von Artikel 193 der Richtlinie 2006/112/EG, die zuletzt durch die Richtlinie 2013/61/EU (ABl. L 353 vom 28.12.2013, S. 5) geändert worden ist, die Steuerschuldnerschaft des Leistungsempfängers für die von der Erweiterung nach Nummer 1 erfassten Umsätze zur Vermeidung von Steuerhinterziehungen einführen zu dürfen;</w:t>
      </w:r>
    </w:p>
    <w:p>
      <w:pPr>
        <w:ind w:left="420"/>
      </w:pPr>
      <w:r>
        <w:t xml:space="preserve">3. die Verordnung nach neun Monaten außer Kraft tritt, wenn die Ermächtigung nach Nummer 2 nicht erteilt worden ist; wurde die Ermächtigung nach Nummer 2 erteilt, tritt die Verordnung außer Kraft, sobald die gesetzliche Regelung, mit der die Ermächtigung in nationales Recht umgesetzt wird, in Kraft tritt.</w:t>
      </w:r>
    </w:p>
    <w:p>
      <w:r>
        <w:rPr>
          <w:color w:val="555555"/>
          <w:sz w:val="17"/>
        </w:rPr>
        <w:t xml:space="preserve">Zitiervorschlag: § 13b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https://recht.nulegal.eu/gesetze/UStG%201980/13b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