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UStErstVO</w:t>
      </w:r>
    </w:p>
    <w:p>
      <w:r>
        <w:rPr>
          <w:color w:val="555555"/>
          <w:sz w:val="18"/>
        </w:rPr>
        <w:t xml:space="preserve">Umsatzsteuererstattungsverordnung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Artikel 3 des Gesetzes zu dem Wiener Übereinkommen vom 18. April 1961 über diplomatische Beziehungen und in Verbindung mit Artikel 3 des Gesetzes zu dem Wiener Übereinkommen vom 24. April 1963 über konsularische Beziehungen auch im Land Berlin.</w:t>
      </w:r>
    </w:p>
    <w:p>
      <w:r>
        <w:rPr>
          <w:color w:val="555555"/>
          <w:sz w:val="17"/>
        </w:rPr>
        <w:t xml:space="preserve">Zitiervorschlag: § 6 UStErstVO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https://recht.nulegal.eu/gesetze/UStErstVO/6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