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UStErstVO</w:t>
      </w:r>
    </w:p>
    <w:p>
      <w:r>
        <w:rPr>
          <w:color w:val="555555"/>
          <w:sz w:val="18"/>
        </w:rPr>
        <w:t xml:space="preserve">Umsatzsteuererstattungsverordnung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auf Steuerbeträge anzuwenden, denen Lieferungen und sonstige Leistungen zugrunde liegen, die nach dem 31. Dezember 1988 bewirkt worden sind.</w:t>
      </w:r>
    </w:p>
    <w:p>
      <w:r>
        <w:rPr>
          <w:color w:val="555555"/>
          <w:sz w:val="17"/>
        </w:rPr>
        <w:t xml:space="preserve">Zitiervorschlag: § 5 UStErstVO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https://recht.nulegal.eu/gesetze/UStErstVO/5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