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 UStDV 1980 — Buchmäßiger Nachweis bei steuerfreien Reiseleistungen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Bei Leistungen, die nach § 25 Abs. 2 des Gesetzes ganz oder zum Teil steuerfrei sind, ist § 13 Abs. 1 entsprechend anzuwenden.</w:t>
      </w:r>
    </w:p>
    <w:p>
      <w:r>
        <w:t xml:space="preserve">(2) Der Unternehmer soll regelmäßig Folgendes aufzeichnen:</w:t>
      </w:r>
    </w:p>
    <w:p>
      <w:pPr>
        <w:ind w:left="420"/>
      </w:pPr>
      <w:r>
        <w:t xml:space="preserve">1. die Leistung, die ganz oder zum Teil steuerfrei ist;</w:t>
      </w:r>
    </w:p>
    <w:p>
      <w:pPr>
        <w:ind w:left="420"/>
      </w:pPr>
      <w:r>
        <w:t xml:space="preserve">2. den Tag der Leistung;</w:t>
      </w:r>
    </w:p>
    <w:p>
      <w:pPr>
        <w:ind w:left="420"/>
      </w:pPr>
      <w:r>
        <w:t xml:space="preserve">3. die der Leistung zuzurechnenden einzelnen Reisevorleistungen im Sinne des § 25 Abs. 2 des Gesetzes und die dafür von dem Unternehmer aufgewendeten Beträge;</w:t>
      </w:r>
    </w:p>
    <w:p>
      <w:pPr>
        <w:ind w:left="420"/>
      </w:pPr>
      <w:r>
        <w:t xml:space="preserve">4. den vom Leistungsempfänger für die Leistung aufgewendeten Betrag;</w:t>
      </w:r>
    </w:p>
    <w:p>
      <w:pPr>
        <w:ind w:left="420"/>
      </w:pPr>
      <w:r>
        <w:t xml:space="preserve">5. die Bemessungsgrundlage für die steuerfreie Leistung oder für den steuerfreien Teil der Leistung.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72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https://recht.nulegal.eu/gesetze/UStDV%201980/72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