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UStBMG</w:t>
      </w:r>
    </w:p>
    <w:p>
      <w:r>
        <w:rPr>
          <w:color w:val="555555"/>
          <w:sz w:val="18"/>
        </w:rPr>
        <w:t xml:space="preserve">Umsatzsteuer-Binnenmarktgesetz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UStBMG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https://recht.nulegal.eu/gesetze/UStBMG/eingangsformel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