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UStAuflV (Brandenburg) — Beendigung der Bestellung zum Standesbeamten der Urkundenstelle</w:t>
      </w:r>
    </w:p>
    <w:p>
      <w:r>
        <w:rPr>
          <w:color w:val="555555"/>
          <w:sz w:val="18"/>
        </w:rPr>
        <w:t xml:space="preserve">Verordnung über die Auflösung der Urkundenstellen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Mit dem Tage der Auflösung der Urkundenstelle erlischt die Bestellung zum Standesbeamten der aufgelösten Urkundenstelle.</w:t>
      </w:r>
    </w:p>
    <w:p>
      <w:r>
        <w:rPr>
          <w:color w:val="555555"/>
          <w:sz w:val="17"/>
        </w:rPr>
        <w:t xml:space="preserve">Zitiervorschlag: § 3 UStAuflV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https://recht.nulegal.eu/gesetze/UStAuflV/3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