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USchadG — (zu § 3 Absatz 3 Nummer 3) Internationale Abkommen</w:t>
      </w:r>
    </w:p>
    <w:p>
      <w:r>
        <w:rPr>
          <w:color w:val="555555"/>
          <w:sz w:val="18"/>
        </w:rPr>
        <w:t xml:space="preserve">Umweltschadensgesetz</w:t>
      </w:r>
    </w:p>
    <w:p>
      <w:r>
        <w:rPr>
          <w:color w:val="555555"/>
          <w:sz w:val="18"/>
        </w:rPr>
        <w:t xml:space="preserve">Stand: 01.09.2021 (konsolidierte Textfassung, kein amtliches Inkrafttretensdatum)</w:t>
      </w:r>
    </w:p>
    <w:p>
      <w:r>
        <w:t xml:space="preserve">(Fundstelle: BGBl. I 2021, 351)</w:t>
      </w:r>
    </w:p>
    <w:p>
      <w:pPr>
        <w:ind w:left="420"/>
      </w:pPr>
      <w:r>
        <w:t xml:space="preserve">a) Internationales Übereinkommen vom 27. November 1992 über die zivilrechtliche Haftung für Ölverschmutzungsschäden (Haftungsübereinkommen von 1992, BGBl. 1996 II S. 670);</w:t>
      </w:r>
    </w:p>
    <w:p>
      <w:pPr>
        <w:ind w:left="420"/>
      </w:pPr>
      <w:r>
        <w:t xml:space="preserve">b) Internationales Übereinkommen vom 27. November 1992 über die Errichtung eines Internationalen Fonds zur Entschädigung für Ölverschmutzungsschäden (Fondsübereinkommen von 1992, BGBl. 1996 II S. 685);</w:t>
      </w:r>
    </w:p>
    <w:p>
      <w:pPr>
        <w:ind w:left="420"/>
      </w:pPr>
      <w:r>
        <w:t xml:space="preserve">c) Internationales Übereinkommen vom 23. März 2001 über die zivilrechtliche Haftung für Schäden durch Bunkerölverschmutzung;</w:t>
      </w:r>
    </w:p>
    <w:p>
      <w:pPr>
        <w:ind w:left="420"/>
      </w:pPr>
      <w:r>
        <w:t xml:space="preserve">d) Internationales Übereinkommen vom 3. Mai 1996 über Haftung und Entschädigung für Schäden bei der Beförderung schädlicher und gefährlicher Stoffe auf See;</w:t>
      </w:r>
    </w:p>
    <w:p>
      <w:pPr>
        <w:ind w:left="420"/>
      </w:pPr>
      <w:r>
        <w:t xml:space="preserve">e) Übereinkommen vom 10. Oktober 1989 über die zivilrechtliche Haftung für die während des Transports gefährlicher Güter auf dem Straßen-, Schienen- und Binnenschifffahrtsweg verursachten Schäden.</w:t>
      </w:r>
    </w:p>
    <w:p>
      <w:r>
        <w:rPr>
          <w:color w:val="555555"/>
          <w:sz w:val="17"/>
        </w:rPr>
        <w:t xml:space="preserve">Zitiervorschlag: Anlage 2 USchadG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https://recht.nulegal.eu/gesetze/USchadG/anlage-2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