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USG 2020 — Leistungen für Versorgungsempfänger</w:t>
      </w:r>
    </w:p>
    <w:p>
      <w:r>
        <w:rPr>
          <w:color w:val="555555"/>
          <w:sz w:val="18"/>
        </w:rPr>
        <w:t xml:space="preserve">Unterhaltssicherungsgesetz</w:t>
      </w:r>
    </w:p>
    <w:p>
      <w:r>
        <w:rPr>
          <w:color w:val="555555"/>
          <w:sz w:val="18"/>
        </w:rPr>
        <w:t xml:space="preserve">Stand: 08.01.2025 (konsolidierte Textfassung, kein amtliches Inkrafttretensdatum)</w:t>
      </w:r>
    </w:p>
    <w:p>
      <w:r>
        <w:t xml:space="preserve">Leisten Versorgungsempfängerinnen und Versorgungsempfänger Reservistendienst, so erhalten sie mindestens die Differenz aus</w:t>
      </w:r>
    </w:p>
    <w:p>
      <w:pPr>
        <w:ind w:left="420"/>
      </w:pPr>
      <w:r>
        <w:t xml:space="preserve">1. der Summe aus</w:t>
      </w:r>
    </w:p>
    <w:p>
      <w:pPr>
        <w:ind w:left="780"/>
      </w:pPr>
      <w:r>
        <w:t xml:space="preserve">a) ihren ruhegehaltfähigen Dienstbezügen nach der Endstufe der Besoldungsgruppe, aus der das Ruhegehalt berechnet ist, und</w:t>
      </w:r>
    </w:p>
    <w:p>
      <w:pPr>
        <w:ind w:left="780"/>
      </w:pPr>
      <w:r>
        <w:t xml:space="preserve">b) dem Unterschiedsbetrag nach § 64 Absatz 1 Satz 2 und 3 des Soldatenversorgungsgesetzes,</w:t>
      </w:r>
    </w:p>
    <w:p>
      <w:pPr>
        <w:ind w:left="420"/>
      </w:pPr>
      <w:r>
        <w:t xml:space="preserve">wobei von dieser Summe der Betrag subtrahiert wird, der als Lohnsteuer, Solidaritätszuschlag und Kirchensteuer von den Dienstbezügen abzuziehen wäre, und</w:t>
      </w:r>
    </w:p>
    <w:p>
      <w:pPr>
        <w:ind w:left="420"/>
      </w:pPr>
      <w:r>
        <w:t xml:space="preserve">2. ihren Versorgungsbezügen, von denen die Lohnsteuer, der Solidaritätszuschlag und die Kirchensteuer abgezogen wird.</w:t>
      </w:r>
    </w:p>
    <w:p>
      <w:r>
        <w:rPr>
          <w:color w:val="555555"/>
          <w:sz w:val="17"/>
        </w:rPr>
        <w:t xml:space="preserve">Zitiervorschlag: § 9 USG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https://recht.nulegal.eu/gesetze/USG%202020/9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