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USG 2020 — Mindestleistung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Reservistendienst Leistende erhalten nach ihrer Wahl statt der Leistungen nach den §§ 5 und 6 für jeden Tag der Dienstleistung einen Tagessatz, dessen Höhe sich aus der Tabelle in Anlage 1 ergibt. Der Tagessatz wird in Anlehnung an die regelmäßigen Anpassungen der entsprechenden Grundgehälter und des Familienzuschlags nach § 14 Absatz 1 des Bundesbesoldungsgesetzes angepasst. Das Bundesministerium der Verteidigung regelt den jeweils geltenden Tagessatz durch Rechtsverordnung ohne Zustimmung des Bundesrates.</w:t>
      </w:r>
    </w:p>
    <w:p>
      <w:r>
        <w:t xml:space="preserve">(2) Auf die Leistung nach Absatz 1 Satz 1 werden die folgenden Leistungen, jeweils gemindert um die gesetzlichen Abzüge, angerechnet:</w:t>
      </w:r>
    </w:p>
    <w:p>
      <w:pPr>
        <w:ind w:left="420"/>
      </w:pPr>
      <w:r>
        <w:t xml:space="preserve">1. Leistungen nach § 1 Absatz 2 Satz 1 und § 9 Absatz 2 Satz 2, auch in Verbindung mit Absatz 11, des Arbeitsplatzschutzgesetzes und</w:t>
      </w:r>
    </w:p>
    <w:p>
      <w:pPr>
        <w:ind w:left="420"/>
      </w:pPr>
      <w:r>
        <w:t xml:space="preserve">2. Ruhegehälter nach § 27 Absatz 1 des Soldatenversorgungsgesetzes einschließlich des Unterschiedsbetrags nach § 64 Absatz 1 Satz 2 und 3 des Soldatenversorgungsgesetzes sowie Ruhegehälter nach § 4 des Beamtenversorgungsgesetzes einschließlich des Unterschiedsbetrags nach § 50 Absatz 1 Satz 2 und 3 des Beamtenversorgungsgesetzes und Ruhegehälter nach den entsprechenden Vorschriften der Beamtenversorgungsgesetze der Länder, die der oder dem Reservistendienst Leistenden weitergewährt werden.</w:t>
      </w:r>
    </w:p>
    <w:p>
      <w:r>
        <w:rPr>
          <w:color w:val="555555"/>
          <w:sz w:val="17"/>
        </w:rPr>
        <w:t xml:space="preserve">Zitiervorschlag: § 8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