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USG 2020 — Folgen fehlender Mitwirkung</w:t>
      </w:r>
    </w:p>
    <w:p>
      <w:r>
        <w:rPr>
          <w:color w:val="555555"/>
          <w:sz w:val="18"/>
        </w:rPr>
        <w:t xml:space="preserve">Unterhaltssicherungsgesetz</w:t>
      </w:r>
    </w:p>
    <w:p>
      <w:r>
        <w:rPr>
          <w:color w:val="555555"/>
          <w:sz w:val="18"/>
        </w:rPr>
        <w:t xml:space="preserve">Stand: 10.01.2020 (konsolidierte Textfassung, kein amtliches Inkrafttretensdatum)</w:t>
      </w:r>
    </w:p>
    <w:p>
      <w:r>
        <w:t xml:space="preserve">(1) Kommt eine Antragstellerin oder ein Antragsteller oder eine Leistungsempfängerin oder ein Leistungsempfänger einer Mitwirkungspflicht nach § 27 Absatz 1 oder 2 dieses Gesetzes oder nach § 27 Absatz 2 des Verwaltungsverfahrensgesetzes nicht nach und wird hierdurch die Aufklärung des Sachverhalts erheblich erschwert, so kann die Leistung ohne weitere Ermittlungen, bis die Mitwirkung nachgeholt wird, versagt oder entzogen werden. Dies gilt entsprechend, wenn die Aufklärung des Sachverhalts in anderer Weise absichtlich erheblich erschwert wird.</w:t>
      </w:r>
    </w:p>
    <w:p>
      <w:r>
        <w:t xml:space="preserve">(2) Leistungen nach diesem Gesetz dürfen wegen fehlender Mitwirkung nur versagt oder entzogen werden, wenn die Antragstellerin oder der Antragsteller oder die Leistungsempfängerin oder der Leistungsempfänger auf diese Folge schriftlich oder elektronisch hingewiesen worden und ihrer oder seiner Mitwirkungspflicht nicht innerhalb einer ihr oder ihm gesetzten angemessenen Frist nachgekommen ist.</w:t>
      </w:r>
    </w:p>
    <w:p>
      <w:r>
        <w:t xml:space="preserve">(3) Wird die Mitwirkung nachgeholt und liegen die Leistungsvoraussetzungen vor, kann die Leistung nachträglich gewährt werden.</w:t>
      </w:r>
    </w:p>
    <w:p>
      <w:r>
        <w:rPr>
          <w:color w:val="555555"/>
          <w:sz w:val="17"/>
        </w:rPr>
        <w:t xml:space="preserve">Zitiervorschlag: § 28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