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USG 2020 — Verpflegung, Verpflegungsgeld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Reservistendienst Leistende, die für die Dauer eines auswärtigen Dienstgeschäftes außerhalb von Dienstreisen auf Grund dienstlicher Anordnung verpflichtet sind, an einer Gemeinschaftsverpflegung teilzunehmen, wird die Verpflegung unentgeltlich bereitgestellt.</w:t>
      </w:r>
    </w:p>
    <w:p>
      <w:r>
        <w:t xml:space="preserve">(2) Teilnehmerinnen oder Teilnehmer an dienstlichen Veranstaltungen nach § 81 des Soldatengesetzes haben während der Dauer ihres Wehrdienstes Anspruch auf unentgeltliche Verpflegung.</w:t>
      </w:r>
    </w:p>
    <w:p>
      <w:r>
        <w:t xml:space="preserve">(3) Anspruchsberechtigte nach den Absätzen 1 und 2 erhalten in entsprechender Anwendung der §§ 6 und 8 des Bundesreisekostengesetzes ein Verpflegungsgeld in Höhe der Beträge, die durch eine allgemeine Verwaltungsvorschrift nach § 16 des Bundesreisekostengesetzes festgesetzt sind, wenn</w:t>
      </w:r>
    </w:p>
    <w:p>
      <w:pPr>
        <w:ind w:left="420"/>
      </w:pPr>
      <w:r>
        <w:t xml:space="preserve">1. sie aus dienstlichen Gründen von der Teilnahme an der Gemeinschaftsverpflegung befreit sind oder</w:t>
      </w:r>
    </w:p>
    <w:p>
      <w:pPr>
        <w:ind w:left="420"/>
      </w:pPr>
      <w:r>
        <w:t xml:space="preserve">2. ihnen keine Gemeinschaftsverpflegung bereitgestellt werden kann.</w:t>
      </w:r>
    </w:p>
    <w:p>
      <w:r>
        <w:t xml:space="preserve">(4) Als Verpflegungsgeld für eine Mahlzeit erhalten sie den entsprechenden Teiltagessatz. Bei Dienstgeschäften im Inland gelten die §§ 3 und 4 der Trennungsgeldverordnung und im Ausland die §§ 7 und 12 Absatz 7 der Auslandstrennungsgeldverordnung entsprechend.</w:t>
      </w:r>
    </w:p>
    <w:p>
      <w:r>
        <w:t xml:space="preserve">(5) Bei dienstlichem Aufenthalt im Ausland unterliegt das nach Absatz 2 auszuzahlende Verpflegungsgeld dem Kaufkraftausgleich nach § 10.</w:t>
      </w:r>
    </w:p>
    <w:p>
      <w:r>
        <w:rPr>
          <w:color w:val="555555"/>
          <w:sz w:val="17"/>
        </w:rPr>
        <w:t xml:space="preserve">Zitiervorschlag: § 23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