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USG 2015 — Härteausgleich</w:t>
      </w:r>
    </w:p>
    <w:p>
      <w:r>
        <w:rPr>
          <w:color w:val="555555"/>
          <w:sz w:val="18"/>
        </w:rPr>
        <w:t xml:space="preserve">Unterhaltssicherungsgesetz</w:t>
      </w:r>
    </w:p>
    <w:p>
      <w:r>
        <w:rPr>
          <w:color w:val="555555"/>
          <w:sz w:val="18"/>
        </w:rPr>
        <w:t xml:space="preserve">Historische Fassung: Stand 07.09.2019 bis 02.01.2020. Dies ist nicht die aktuelle Fassung.</w:t>
      </w:r>
    </w:p>
    <w:p>
      <w:r>
        <w:t xml:space="preserve">Wenn die Durchführung der Vorschriften dieses Gesetzes für Reservistendienst Leistende oder freiwilligen Wehrdienst Leistende im Einzelfall zu einer offenbar nicht beabsichtigten Härte führen würde, kann im Einvernehmen mit dem Bundesministerium der Verteidigung ein Ausgleich für jeden Wehrdiensttag gewährt werden.</w:t>
      </w:r>
    </w:p>
    <w:p>
      <w:r>
        <w:rPr>
          <w:color w:val="555555"/>
          <w:sz w:val="17"/>
        </w:rPr>
        <w:t xml:space="preserve">Zitiervorschlag: § 3 USG 2015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