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USG 2015 — Ersatzansprüche</w:t>
      </w:r>
    </w:p>
    <w:p>
      <w:r>
        <w:rPr>
          <w:color w:val="555555"/>
          <w:sz w:val="18"/>
        </w:rPr>
        <w:t xml:space="preserve">Unterhaltssicherungsgesetz</w:t>
      </w:r>
    </w:p>
    <w:p>
      <w:r>
        <w:rPr>
          <w:color w:val="555555"/>
          <w:sz w:val="18"/>
        </w:rPr>
        <w:t xml:space="preserve">Historische Fassung: Stand 10.06.2019 bis 02.01.2020. Dies ist nicht die aktuelle Fassung.</w:t>
      </w:r>
    </w:p>
    <w:p>
      <w:r>
        <w:t xml:space="preserve">(1) Steht Angehörigen infolge eines Ereignisses, durch das die Gewährung oder die Erhöhung von Leistungen nach diesem Abschnitt erforderlich wird, ein gesetzlicher Schadensersatzanspruch gegen einen Dritten zu, so geht der Anspruch in der Höhe auf die Bundesrepublik Deutschland über, in der den Angehörigen wegen des Ereignisses Leistungen nach diesem Abschnitt gewährt werden.</w:t>
      </w:r>
    </w:p>
    <w:p>
      <w:r>
        <w:t xml:space="preserve">(2) Die Bundesrepublik Deutschland kann von den Trägern der Sozialversicherung entsprechend den §§ 102 bis 114 des Zehnten Buches Sozialgesetzbuch Erstattung verlangen.</w:t>
      </w:r>
    </w:p>
    <w:p>
      <w:r>
        <w:rPr>
          <w:color w:val="555555"/>
          <w:sz w:val="17"/>
        </w:rPr>
        <w:t xml:space="preserve">Zitiervorschlag: § 23 USG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https://recht.nulegal.eu/gesetze/USG%202015/23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