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URaG — Auszug aus EinigVtr Anlage II Kapitel XII Abschnitt III (BGBl. II 1990, 885, 1226)</w:t>
      </w:r>
    </w:p>
    <w:p>
      <w:r>
        <w:rPr>
          <w:color w:val="555555"/>
          <w:sz w:val="18"/>
        </w:rPr>
        <w:t xml:space="preserve">Umweltrahmengesetz</w:t>
      </w:r>
    </w:p>
    <w:p>
      <w:r>
        <w:rPr>
          <w:color w:val="555555"/>
          <w:sz w:val="18"/>
        </w:rPr>
        <w:t xml:space="preserve">Stand: 10.06.2019 (konsolidierte Textfassung, kein amtliches Inkrafttretensdatum)</w:t>
      </w:r>
    </w:p>
    <w:p>
      <w:r>
        <w:t xml:space="preserve">Abschnitt III Fortgeltendes Recht der Deutschen Demokratischen Republik</w:t>
      </w:r>
    </w:p>
    <w:p>
      <w:pPr>
        <w:ind w:left="420"/>
      </w:pPr>
      <w:r>
        <w:t xml:space="preserve">1. Umweltrahmengesetz vom 29. Juni 1990 (GBl. I Nr. 42 S. 649)mit folgenden Maßgaben:Folgende Regelungen gelten fort:</w:t>
      </w:r>
    </w:p>
    <w:p>
      <w:pPr>
        <w:ind w:left="780"/>
      </w:pPr>
      <w:r>
        <w:t xml:space="preserve">a) Artikel 1 § 2 Abs. 1 in Verbindung mit</w:t>
      </w:r>
    </w:p>
    <w:p>
      <w:pPr>
        <w:ind w:left="1140"/>
      </w:pPr>
      <w:r>
        <w:t xml:space="preserve">aa) Anlage 1 zu Artikel 1</w:t>
      </w:r>
    </w:p>
    <w:p>
      <w:pPr>
        <w:ind w:left="1500"/>
      </w:pPr>
      <w:r>
        <w:t xml:space="preserve">aaa) Nummer 1</w:t>
      </w:r>
    </w:p>
    <w:p>
      <w:pPr>
        <w:ind w:left="2940"/>
      </w:pPr>
      <w:r>
        <w:t xml:space="preserve">aa) (Erste Allgemeine Verwaltungsvorschrift zur Störfall-Verordnung (1. StörfallVwV) vom 26. August 1988 (GMBl. S. 398)</w:t>
      </w:r>
    </w:p>
    <w:p>
      <w:pPr>
        <w:ind w:left="1500"/>
      </w:pPr>
      <w:r>
        <w:t xml:space="preserve">bbb) Nummer 1</w:t>
      </w:r>
    </w:p>
    <w:p>
      <w:pPr>
        <w:ind w:left="2940"/>
      </w:pPr>
      <w:r>
        <w:t xml:space="preserve">bb) (Zweite Allgemeine Verwaltungsvorschrift zur Störfall-Verordnung (2. StörfallVwV) vom 27. April 1982 (GMBl. S. 205)</w:t>
      </w:r>
    </w:p>
    <w:p>
      <w:pPr>
        <w:ind w:left="1500"/>
      </w:pPr>
      <w:r>
        <w:t xml:space="preserve">ccc) Nummer 1</w:t>
      </w:r>
    </w:p>
    <w:p>
      <w:pPr>
        <w:ind w:left="2580"/>
      </w:pPr>
      <w:r>
        <w:t xml:space="preserve">h) Erste Allgemeine Verwaltungsvorschrift zum Bundes-Immissionsschutzgesetz (Technische Anleitung zur Reinhaltung der Luft - TA Luft) vom 27. Februar 1986 (GMBl. S. 95, 202)</w:t>
      </w:r>
    </w:p>
    <w:p>
      <w:pPr>
        <w:ind w:left="1500"/>
      </w:pPr>
      <w:r>
        <w:t xml:space="preserve">ddd) Nummer 1</w:t>
      </w:r>
    </w:p>
    <w:p>
      <w:pPr>
        <w:ind w:left="2580"/>
      </w:pPr>
      <w:r>
        <w:t xml:space="preserve">i) Allgemeine Verwaltungsvorschrift über genehmigungsbedürftige Anlagen nach § 16 der Gewerbeordnung - Technische Anleitung zum Schutz gegen Lärm (TA Lärm) vom 16. Juli 1968 (Beilage zum BAnz. Nr. 137 vom 26. Juli 1968); übergeleitet gemäß § 66 Abs. 2 des Bundes-Immissionsschutzgesetzes</w:t>
      </w:r>
    </w:p>
    <w:p>
      <w:pPr>
        <w:ind w:left="1500"/>
      </w:pPr>
      <w:r>
        <w:t xml:space="preserve">eee) Nummer 2</w:t>
      </w:r>
    </w:p>
    <w:p>
      <w:pPr>
        <w:ind w:left="2580"/>
      </w:pPr>
      <w:r>
        <w:t xml:space="preserve">c) Allgemeine Verwaltungsvorschrift zur Durchführung der Benzinqualitätsangabeverordnung vom 6. November 1985 (Bundesanzeiger vom 13. November 1985)</w:t>
      </w:r>
    </w:p>
    <w:p>
      <w:pPr>
        <w:ind w:left="1140"/>
      </w:pPr>
      <w:r>
        <w:t xml:space="preserve">bb) Anlage 2 zu Artikel 1 Nr. 7 und 8</w:t>
      </w:r>
    </w:p>
    <w:p>
      <w:pPr>
        <w:ind w:left="780"/>
      </w:pPr>
      <w:r>
        <w:t xml:space="preserve">b) Artikel 1 § 4 Abs. 3 in folgender Fassung:"Erwerber von Anlagen, die gewerblichen Zwecken dienen oder im Rahmen wirtschaftlicher Unternehmungen Verwendung finden, sind für die durch den Betrieb der Anlage vor dem 1. Juli 1990 verursachten Schäden nicht verantwortlich, soweit die zuständige Behörde im Einvernehmen mit der obersten Landesbehörde sie von der Verantwortung freistellt. Eine Freistellung kann erfolgen, wenn dies unter Abwägung der Interessen des Erwerbers, der Allgemeinheit und des Umweltschutzes geboten ist. Der Antrag auf Freistellung muß spätestens bis zum 31. Dezember 1991 gestellt sein. Die Haftung auf Grund privatrechtlicher Ansprüche bleibt unberührt."</w:t>
      </w:r>
    </w:p>
    <w:p>
      <w:pPr>
        <w:ind w:left="780"/>
      </w:pPr>
      <w:r>
        <w:t xml:space="preserve">c) Artikel 2 § 2 Abs. 1 in Verbindung mit Anlage 1 zu Artikel 2 Nr. 6 und 7</w:t>
      </w:r>
    </w:p>
    <w:p>
      <w:pPr>
        <w:ind w:left="780"/>
      </w:pPr>
      <w:r>
        <w:t xml:space="preserve">d) Artikel 3 § 2 Abs. 1 Nr. 1 in Verbindung mit Anlage 1 zu Artikel 3 Nr. 3</w:t>
      </w:r>
    </w:p>
    <w:p>
      <w:pPr>
        <w:ind w:left="780"/>
      </w:pPr>
      <w:r>
        <w:t xml:space="preserve">e) Artikel 4</w:t>
      </w:r>
    </w:p>
    <w:p>
      <w:pPr>
        <w:ind w:left="1140"/>
      </w:pPr>
      <w:r>
        <w:t xml:space="preserve">aa) § 2 Nr. 1 in Verbindung mit Anlage 1 zu Artikel 4 Nr. 4</w:t>
      </w:r>
    </w:p>
    <w:p>
      <w:pPr>
        <w:ind w:left="1140"/>
      </w:pPr>
      <w:r>
        <w:t xml:space="preserve">bb) § 2 Nr. 2 in Verbindung mit Anlage 2 zu Artikel 4 Nr. 3 mit folgender Maßgabe:Die in den Nummern 9 und 10 dieser Anleitung genannten Fristen verlängern sich um ein Jahr.</w:t>
      </w:r>
    </w:p>
    <w:p>
      <w:pPr>
        <w:ind w:left="780"/>
      </w:pPr>
      <w:r>
        <w:t xml:space="preserve">f) Artikel 4 § 3 in Verbindung mit Artikel 1 § 4 Abs. 3 in der oben geänderten Fassung.</w:t>
      </w:r>
    </w:p>
    <w:p>
      <w:pPr>
        <w:ind w:left="420"/>
      </w:pPr>
      <w:r>
        <w:t xml:space="preserve">2. bis 4. ...</w:t>
      </w:r>
    </w:p>
    <w:p>
      <w:r>
        <w:rPr>
          <w:color w:val="555555"/>
          <w:sz w:val="17"/>
        </w:rPr>
        <w:t xml:space="preserve">Zitiervorschlag: Anhang EV URaG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https://recht.nulegal.eu/gesetze/URaG/anhang-ev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