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URV — Dienstleistungen; Zahlungen und Rechnungsstellung</w:t>
      </w:r>
    </w:p>
    <w:p>
      <w:r>
        <w:rPr>
          <w:color w:val="555555"/>
          <w:sz w:val="18"/>
        </w:rPr>
        <w:t xml:space="preserve">Unternehmensregisterverordnung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mit der Führung des Unternehmensregisters nach § 9a Absatz 1 des Handelsgesetzbuchs beliehene Stelle kann mit den Daten im Sinn des § 1 Absatz 1 Satz 1 mit Ausnahme der zur dauerhaften Hinterlegung eingestellten Unterlagen über diese Verordnung hinausgehende weitere entgeltliche Auskunftsdienstleistungen anbieten; insbesondere kann er eine automatisierte Unterrichtung über neu zugänglich gemachte Daten vorsehen. Die mit der Führung des Unternehmensregisters beliehene Stelle darf den Veröffentlichungs- oder Offenlegungspflichtigen eine Konvertierungsleistung in das nach § 11 Absatz 2 Satz 1 festgelegte Format sowie grafische und gestalterische Dienstleistungen anbieten. Die mit der Führung des Unternehmensregisters beliehene Stelle kann vor der Nutzung von Auskunftsdienstleistungen eine Registrierung nach § 3 verlangen.</w:t>
      </w:r>
    </w:p>
    <w:p>
      <w:r>
        <w:t xml:space="preserve">(2) Zahlungen können über Kreditkarte, elektronisches Lastschriftverfahren oder einen vergleichbaren vereinbarten Zahlungsweg erfolgen. Der Zahlungsweg kann von einer Registrierung nach § 3 abhängig gemacht werden. Rechnungen oder Quittungen werden in Textform (§ 126b des Bürgerlichen Gesetzbuchs) übermittelt oder elektronisch angezeigt.</w:t>
      </w:r>
    </w:p>
    <w:p>
      <w:r>
        <w:rPr>
          <w:color w:val="555555"/>
          <w:sz w:val="17"/>
        </w:rPr>
        <w:t xml:space="preserve">Zitiervorschlag: § 15 URV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