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UNFreiwProgrAbkG</w:t>
      </w:r>
    </w:p>
    <w:p>
      <w:r>
        <w:rPr>
          <w:color w:val="555555"/>
          <w:sz w:val="18"/>
        </w:rPr>
        <w:t xml:space="preserve">Gesetz zu dem Abkommen vom 10. November 1995 zwischen der Bundesrepublik Deutschland und den Vereinten Nationen über den Sitz des Freiwilligenprogramms der Vereinten Nationen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wird ermächtigt, Änderungen dieses Abkommens, die im Rahmen von Konsultationen zwischen den Vertragsparteien des Abkommens nach Artikel 27 Abs. 3 in Verbindung mit Nummer 8 des ergänzenden Notenwechsels vereinbart werden, durch Rechtsverordnung mit Zustimmung des Bundesrates in Kraft zu setzen.</w:t>
      </w:r>
    </w:p>
    <w:p>
      <w:r>
        <w:t xml:space="preserve">(2) Die Bundesregierung wird ferner ermächtigt, völkerrechtliche Vereinbarungen gemäß Artikel 4 Abs. 2 und 3 des Abkommens durch Rechtsverordnung mit Zustimmung des Bundesrates in Kraft zu setzen und dabei zu bestimmen, in welchem Umfang Artikel 3 dieses Gesetzes anzuwenden ist.</w:t>
      </w:r>
    </w:p>
    <w:p>
      <w:r>
        <w:rPr>
          <w:color w:val="555555"/>
          <w:sz w:val="17"/>
        </w:rPr>
        <w:t xml:space="preserve">Zitiervorschlag: Art 2 UNFreiwProgrAbkG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https://recht.nulegal.eu/gesetze/UNFreiwProgrAbkG/2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