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UKlaG — Zuständigkeit und Verfahren</w:t>
      </w:r>
    </w:p>
    <w:p>
      <w:r>
        <w:rPr>
          <w:color w:val="555555"/>
          <w:sz w:val="18"/>
        </w:rPr>
        <w:t xml:space="preserve">Unterlassungsklagengesetz</w:t>
      </w:r>
    </w:p>
    <w:p>
      <w:r>
        <w:rPr>
          <w:color w:val="555555"/>
          <w:sz w:val="18"/>
        </w:rPr>
        <w:t xml:space="preserve">Stand: 14.10.2023 (konsolidierte Textfassung, kein amtliches Inkrafttretensdatum)</w:t>
      </w:r>
    </w:p>
    <w:p>
      <w:r>
        <w:t xml:space="preserve">(1) Für Klagen nach diesem Gesetz ist das Oberlandesgericht ausschließlich zuständig, in dessen Bezirk der Beklagte seine gewerbliche Niederlassung oder in Ermangelung einer solchen seinen Wohnsitz hat. Hat der Beklagte im Inland weder eine gewerbliche Niederlassung noch einen Wohnsitz, so ist das Gericht des inländischen Aufenthaltsorts zuständig, in Ermangelung eines solchen das Gericht, in dessen Bezirk</w:t>
      </w:r>
    </w:p>
    <w:p>
      <w:pPr>
        <w:ind w:left="420"/>
      </w:pPr>
      <w:r>
        <w:t xml:space="preserve">1. die nach den §§ 307 bis 309 des Bürgerlichen Gesetzbuchs unwirksamen Bestimmungen in Allgemeinen Geschäftsbedingungen verwendet wurden,</w:t>
      </w:r>
    </w:p>
    <w:p>
      <w:pPr>
        <w:ind w:left="420"/>
      </w:pPr>
      <w:r>
        <w:t xml:space="preserve">2. gegen Verbraucherschutzgesetze verstoßen wurde oder</w:t>
      </w:r>
    </w:p>
    <w:p>
      <w:pPr>
        <w:ind w:left="420"/>
      </w:pPr>
      <w:r>
        <w:t xml:space="preserve">3. gegen § 95b Absatz 1 Satz 1 des Urheberrechtsgesetzes verstoßen wurde.</w:t>
      </w:r>
    </w:p>
    <w:p>
      <w:r>
        <w:t xml:space="preserve">Das Oberlandesgericht entscheidet nach den für das erstinstanzliche Verfahren geltenden Vorschriften.</w:t>
      </w:r>
    </w:p>
    <w:p>
      <w:r>
        <w:t xml:space="preserve">(2) Gegen die Urteile der Oberlandesgerichte findet die Revision wie gegen Berufungsurteile der Oberlandesgerichte statt.</w:t>
      </w:r>
    </w:p>
    <w:p>
      <w:r>
        <w:t xml:space="preserve">(3) Die vorstehenden Absätze gelten nicht für Klagen, die einen Anspruch der in § 13 bezeichneten Art zum Gegenstand haben.</w:t>
      </w:r>
    </w:p>
    <w:p>
      <w:r>
        <w:rPr>
          <w:color w:val="555555"/>
          <w:sz w:val="17"/>
        </w:rPr>
        <w:t xml:space="preserve">Zitiervorschlag: § 6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