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4e UKlaG — Überprüfung und Aufhebung einer Eintragung in der Liste nach § 4d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Für die Überprüfung, ob eine qualifizierte Einrichtung, die in die Liste nach § 4d eingetragen ist, die Eintragungsvoraussetzungen nach § 4d Absatz 2 Satz 1 erfüllt, ist § 4a Absatz 1 und 3 entsprechend anzuwenden.</w:t>
      </w:r>
    </w:p>
    <w:p>
      <w:r>
        <w:t xml:space="preserve">(2) Das Bundesamt für Justiz ist verpflichtet, die Eintragung einer qualifizierten Einrichtung in der Liste nach § 4d auch dann zu überprüfen, wenn die Europäische Kommission oder ein anderer Mitgliedstaat der Europäischen Union um die Überprüfung der Eintragung ersucht.</w:t>
      </w:r>
    </w:p>
    <w:p>
      <w:r>
        <w:t xml:space="preserve">(3) Die Eintragung einer qualifizierten Einrichtung in die Liste nach § 4d ist aufzuheben, wenn</w:t>
      </w:r>
    </w:p>
    <w:p>
      <w:pPr>
        <w:ind w:left="420"/>
      </w:pPr>
      <w:r>
        <w:t xml:space="preserve">1. die qualifizierte Einrichtung dies beantragt oder</w:t>
      </w:r>
    </w:p>
    <w:p>
      <w:pPr>
        <w:ind w:left="420"/>
      </w:pPr>
      <w:r>
        <w:t xml:space="preserve">2. die Voraussetzungen für die Eintragung nach § 4d Absatz 2 nicht vorlagen oder weggefallen sind.</w:t>
      </w:r>
    </w:p>
    <w:p>
      <w:r>
        <w:t xml:space="preserve">§ 4c Absatz 3 und 4 ist entsprechend anzuwenden.</w:t>
      </w:r>
    </w:p>
    <w:p>
      <w:r>
        <w:rPr>
          <w:color w:val="555555"/>
          <w:sz w:val="17"/>
        </w:rPr>
        <w:t xml:space="preserve">Zitiervorschlag: § 4e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https://recht.nulegal.eu/gesetze/UKlaG/4e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