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4b UKlaG — Berichtspflichten und Mitteilungspflichten der qualifizierten Verbraucherverbände</w:t>
      </w:r>
    </w:p>
    <w:p>
      <w:r>
        <w:rPr>
          <w:color w:val="555555"/>
          <w:sz w:val="18"/>
        </w:rPr>
        <w:t xml:space="preserve">Unterlassungsklagengesetz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(1) Die qualifizierten Verbraucherverbände, die in der Liste nach § 4 eingetragen sind, sind verpflichtet, dem Bundesamt für Justiz bis zum 30. Juni eines jeden Kalenderjahres für das vergangene Kalenderjahr zu berichten über</w:t>
      </w:r>
    </w:p>
    <w:p>
      <w:pPr>
        <w:ind w:left="420"/>
      </w:pPr>
      <w:r>
        <w:t xml:space="preserve">1. die Anzahl der von ihnen ausgesprochenen Abmahnungen zur Durchsetzung ihrer Ansprüche unter Angabe der den Abmahnungen zugrunde liegenden Zuwiderhandlungen,</w:t>
      </w:r>
    </w:p>
    <w:p>
      <w:pPr>
        <w:ind w:left="420"/>
      </w:pPr>
      <w:r>
        <w:t xml:space="preserve">2. die Anzahl der aufgrund von Abmahnungen vereinbarten strafbewehrten Unterlassungsverpflichtungen und die Höhe der vereinbarten Vertragstrafen,</w:t>
      </w:r>
    </w:p>
    <w:p>
      <w:pPr>
        <w:ind w:left="420"/>
      </w:pPr>
      <w:r>
        <w:t xml:space="preserve">3. die Gesamthöhe der entstandenen Ansprüche auf Aufwendungsersatz für Abmahnungen und die Gesamthöhe der Ansprüche auf verwirkte Vertragsstrafen sowie</w:t>
      </w:r>
    </w:p>
    <w:p>
      <w:pPr>
        <w:ind w:left="420"/>
      </w:pPr>
      <w:r>
        <w:t xml:space="preserve">4. die Anzahl ihrer Mitglieder zum 31. Dezember und deren Bezeichnung.</w:t>
      </w:r>
    </w:p>
    <w:p>
      <w:r>
        <w:t xml:space="preserve">Satz 1 Nummer 4 ist nicht anzuwenden auf qualifizierte Verbraucherverbände, für die die Vermutung nach § 4 Absatz 2 Satz 2 gilt.</w:t>
      </w:r>
    </w:p>
    <w:p>
      <w:r>
        <w:t xml:space="preserve">(2) Das Bundesamt für Justiz kann die qualifizierten Verbraucherverbände und deren Vorstandsmitglieder zur Befolgung der Pflichten nach Absatz 1 durch die Festsetzung eines Zwangsgelds anhalten.</w:t>
      </w:r>
    </w:p>
    <w:p>
      <w:r>
        <w:t xml:space="preserve">(3) Gerichte haben dem Bundesamt für Justiz Entscheidungen mitzuteilen, in denen festgestellt wird, dass ein qualifizierter Verbraucherverband, der in der Liste nach § 4 eingetragen ist, einen Anspruch missbräuchlich geltend gemacht hat.</w:t>
      </w:r>
    </w:p>
    <w:p>
      <w:r>
        <w:rPr>
          <w:color w:val="555555"/>
          <w:sz w:val="17"/>
        </w:rPr>
        <w:t xml:space="preserve">Zitiervorschlag: § 4b UKlaG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https://recht.nulegal.eu/gesetze/UKlaG/4b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