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UKlaG — Überprüfung der Eintragung in der Liste nach § 4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Das Bundesamt für Justiz überprüft von Amts wegen, ob ein qualifizierter Verbraucherverband, der in der Liste nach § 4 eingetragen ist, die Eintragungsvoraussetzungen nach § 4 Absatz 2 Satz 1 erfüllt,</w:t>
      </w:r>
    </w:p>
    <w:p>
      <w:pPr>
        <w:ind w:left="420"/>
      </w:pPr>
      <w:r>
        <w:t xml:space="preserve">1. nach Ablauf von zwei Jahren nach seiner Ersteintragung und danach jeweils nach Ablauf von fünf Jahren nach Abschluss der letzten Überprüfung oder</w:t>
      </w:r>
    </w:p>
    <w:p>
      <w:pPr>
        <w:ind w:left="420"/>
      </w:pPr>
      <w:r>
        <w:t xml:space="preserve">2. unabhängig von den Fristen nach Nummer 1, wenn begründete Zweifel am Vorliegen der Eintragungsvoraussetzungen bestehen.</w:t>
      </w:r>
    </w:p>
    <w:p>
      <w:r>
        <w:t xml:space="preserve">(2) Ergeben sich in einem Rechtstreit begründete Zweifel daran, ob ein qualifizierter Verbraucherverband, der in der Liste nach § 4 eingetragen ist, die Eintragungsvoraussetzungen nach § 4 Absatz 2 Satz 1 erfüllt, kann das Gericht das Bundesamt für Justiz zur Überprüfung der Eintragung auffordern und die Verhandlung bis zum Abschluss der Überprüfung aussetzen.</w:t>
      </w:r>
    </w:p>
    <w:p>
      <w:r>
        <w:t xml:space="preserve">(3) Das Bundesamt für Justiz kann die qualifizierten Verbraucherverbände und deren Vorstandsmitglieder zur Befolgung der Pflichten im Verfahren zur Überprüfung der Eintragung durch die Festsetzung eines Zwangsgelds anhalten.</w:t>
      </w:r>
    </w:p>
    <w:p>
      <w:r>
        <w:rPr>
          <w:color w:val="555555"/>
          <w:sz w:val="17"/>
        </w:rPr>
        <w:t xml:space="preserve">Zitiervorschlag: § 4a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