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UKZuVO (Sachsen)</w:t>
      </w:r>
    </w:p>
    <w:p>
      <w:r>
        <w:rPr>
          <w:color w:val="555555"/>
          <w:sz w:val="18"/>
        </w:rPr>
        <w:t xml:space="preserve">Verordnung der Sächsischen Staatsregierung über Zuständigkeiten bei der Unabkömmlichstellung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Es wird verordnet aufgrund von § 1 Abs. 1 Nr. 2 bis 5 und Nr. 8 bis 11 und § 5 Abs. 2 Satz 2 der Verordnung über die Zuständigkeit und das Verfahren bei der Unabkömmlichstellung vom 24. Juli 1962 (BGBl. I S. 524) in Verbindung mit</w:t>
      </w:r>
    </w:p>
    <w:p>
      <w:r>
        <w:t xml:space="preserve">1. § 13 Abs. 2 in Verbindung mit § 50 Abs. 1 Nr. 2 des Wehrpflichtgesetzes in der Fassung der Bekanntmachung vom 13. Juni 1986 (BGBl. I S. 879), zuletzt geändert durch Gesetz vom 17. Dezember 1990 (BGBl. I S. 2809),</w:t>
      </w:r>
    </w:p>
    <w:p>
      <w:r>
        <w:t xml:space="preserve">2. § 16 Abs. 2 des Zivildienstgesetzes in der Fassung der Bekanntmachung vom 31. Juli 1986 (BGBl. I S. 1205), zuletzt geändert durch Gesetz vom 17. Dezember 1990 (BGBl. I S. 2809), in Verbindung mit Artikel 2 § 3 des Gesetzes vom 28. Juni 1965 (BGBl. S. 531):</w:t>
      </w:r>
    </w:p>
    <w:p>
      <w:r>
        <w:rPr>
          <w:color w:val="555555"/>
          <w:sz w:val="17"/>
        </w:rPr>
        <w:t xml:space="preserve">Zitiervorschlag: Eingangsformel UKZuVO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https://recht.nulegal.eu/gesetze/UKZuVO/eingangsformel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