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UKVO (Nordrhein-Westfalen) — Wirtschaftsführung und Rechnungswesen</w:t>
      </w:r>
    </w:p>
    <w:p>
      <w:r>
        <w:rPr>
          <w:color w:val="555555"/>
          <w:sz w:val="18"/>
        </w:rPr>
        <w:t xml:space="preserve">Universitätsklinikum-Verordnung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Wirtschaftsführung und Rechnungswesen des Universitätsklinikums richten sich nach kaufmännischen Grundsätzen. Die Landeshaushaltsordnung findet mit Ausnahme des Prüfungsrechts des Landesrechnungshofes (§ 111 Landeshaushaltsordnung) keine Anwendung.</w:t>
      </w:r>
    </w:p>
    <w:p>
      <w:r>
        <w:t xml:space="preserve">(2) Geschäftsjahr ist das Kalenderjahr. Für jedes Geschäftsjahr ist vor Beginn ein Wirtschaftsplan aufzustellen.</w:t>
      </w:r>
    </w:p>
    <w:p>
      <w:r>
        <w:t xml:space="preserve">(3) Auf den Lagebericht und den Jahresabschluss finden die Vorschriften des Dritten Buches des Handelsgesetzbuches für große Kapitalgesellschaften sowie des Einführungsgesetzes zum Handelsgesetzbuch entsprechende Anwendung. Für den Jahresabschluss gelten ergänzend die Rechtsvorschriften für die Buchführung von Krankenhäusern. Der Lagebericht und der Jahresabschluss werden innerhalb der ersten drei Monate nach Ende des Geschäftsjahres aufgestellt, nach Absatz 4 geprüft und sodann dem Aufsichtsrat zur Beschlussfassung vorgelegt.</w:t>
      </w:r>
    </w:p>
    <w:p>
      <w:r>
        <w:t xml:space="preserve">(4) Der Jahresabschluss, der Lagebericht und die Wirtschaftsführung werden von einer Wirtschaftsprüferin oder einem Wirtschaftsprüfer geprüft. Die Prüfung erfolgt auch nach den für die Beteiligung der Gebietskörperschaften an privatrechtlichen Unternehmen geltenden besonderen Prüfungsbestimmungen des § 53 des Haushaltsgrundsätzegesetzes.</w:t>
      </w:r>
    </w:p>
    <w:p>
      <w:r>
        <w:rPr>
          <w:color w:val="555555"/>
          <w:sz w:val="17"/>
        </w:rPr>
        <w:t xml:space="preserve">Zitiervorschlag: § 8 UKVO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