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UKVO (Nordrhein-Westfalen) — Inkrafttreten</w:t>
      </w:r>
    </w:p>
    <w:p>
      <w:r>
        <w:rPr>
          <w:color w:val="555555"/>
          <w:sz w:val="18"/>
        </w:rPr>
        <w:t xml:space="preserve">Universitätsklinikum-Verordnung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am 1. Januar 2008 in Kraft.</w:t>
      </w:r>
    </w:p>
    <w:p>
      <w:r>
        <w:t xml:space="preserve">(2) Mit Ablauf des 31. Dezember 2007 treten die Verordnungen über die Errichtung des Klinikums Aachen der Technischen Hochschule Aachen (Universitätsklinikum Aachen), vom 1. Dezember 2000 (GV. NRW. S. 738), zuletzt geändert durch Artikel 6 Nr. 5 des Hochschulfreiheitsgesetzes vom 31. Oktober 2006 (GV. NRW. S. 474), des Klinikums Bonn der Universität Bonn (Universitätsklinikum Bonn) vom 1. Dezember 2000 (GV. NRW. S. 734), zuletzt geändert durch Artikel 6 Nr. 5 des Hochschulfreiheitsgesetzes vom 31. Oktober 2006 (GV. NRW. S. 474), des Klinikums Düsseldorf der Universität Düsseldorf (Universitätsklinikum Düsseldorf) vom 1. Dezember 2000 (GV. NRW. S. 729), zuletzt geändert durch Artikel 6 Nr. 5 des Hochschulfreiheitsgesetzes vom 31. Oktober 2006 (GV. NRW. S. 474), des Klinikums Essen der Universität-Gesamthochschule Essen (Universitätsklinikum Essen) vom 1. Dezember 2000 (GV. NRW. S. 725), zuletzt geändert durch Artikel 6 Nr. 5 des Hochschulfreiheitsgesetzes vom 31. Oktober 2006 (GV. NRW. S. 474), des Klinikums Köln der Universität Köln (Universitätsklinikum Köln) vom 1. Dezember 2000 (GV. NRW. S. 721), zuletzt geändert durch Artikel 6 Nr. 5 des Hochschulfreiheitsgesetzes vom 31. Oktober 2006 (GV. NRW. S. 474) und des Klinikums Münster der Universität Münster (Universitätsklinikum Münster) vom 1. Dezember 2000 (GV. NRW. S. 716), zuletzt geändert durch Artikel 6 Nr. 5 des Hochschulfreiheitsgesetzes vom 31. Oktober 2006 (GV. NRW. S. 474), als Anstalten des öffentlichen Rechts außer Kraft. Die durch die aufgehobenen Rechtsverordnungen eingetretenen Rechtswirkungen und erworbenen Rechte bleiben unberührt.</w:t>
      </w:r>
    </w:p>
    <w:p>
      <w:r>
        <w:rPr>
          <w:color w:val="555555"/>
          <w:sz w:val="17"/>
        </w:rPr>
        <w:t xml:space="preserve">Zitiervorschlag: § 20 UKVO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https://recht.nulegal.eu/gesetze/UKVO/20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