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UKVO (Nordrhein-Westfalen) — Rechtsform, Dienstsiegel</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Klinikum Aachen der Technischen Hochschule Aachen (Universitätsklinikum Aachen) mit Sitz in Aachen, das Klinikum Bonn der Universität Bonn (Universitätsklinikum Bonn) mit Sitz in Bonn, das Klinikum Düsseldorf der Universität Düsseldorf (Universitätsklinikum Düsseldorf) mit Sitz in Düsseldorf, das Klinikum Essen der Universität Duisburg-Essen (Universitätsklinikum Essen) mit Sitz in Essen, das Klinikum Köln der Universität Köln (Universitätsklinikum Köln) mit Sitz in Köln und das Klinikum Münster der Universität Münster (Universitätsklinikum Münster) mit Sitz in Münster sind rechtsfähige Anstalten des öffentlichen Rechts. Die Universitätskliniken führen jeweils ein Dienstsiegel.</w:t>
      </w:r>
    </w:p>
    <w:p>
      <w:r>
        <w:t xml:space="preserve">(2) Das Land stellt den Universitätskliniken die betriebsnotwendigen Grundstücke und grundstücksgleichen Rechte zur unentgeltlichen Nutzung zur Verfügung.</w:t>
      </w:r>
    </w:p>
    <w:p>
      <w:r>
        <w:rPr>
          <w:color w:val="555555"/>
          <w:sz w:val="17"/>
        </w:rPr>
        <w:t xml:space="preserve">Zitiervorschlag: § 1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