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UKRatZustAnO — Vorbehaltsklausel</w:t>
      </w:r>
    </w:p>
    <w:p>
      <w:r>
        <w:rPr>
          <w:color w:val="555555"/>
          <w:sz w:val="18"/>
        </w:rPr>
        <w:t xml:space="preserve">Anordnung des Unabhängigen Kontrollrates zur Übertragung von Zuständigkeiten in Angelegenheiten der Personalverwaltung auf das Bundesverwaltungsamt</w:t>
      </w:r>
    </w:p>
    <w:p>
      <w:r>
        <w:rPr>
          <w:color w:val="555555"/>
          <w:sz w:val="18"/>
        </w:rPr>
        <w:t xml:space="preserve">Stand: 01.11.2024 (konsolidierte Textfassung, kein amtliches Inkrafttretensdatum)</w:t>
      </w:r>
    </w:p>
    <w:p>
      <w:r>
        <w:t xml:space="preserve">(1) Der Unabhängige Kontrollrat behält sich vor, im Einzelfall die Befugnisse nach § 1 selbst auszuüben.</w:t>
      </w:r>
    </w:p>
    <w:p>
      <w:r>
        <w:t xml:space="preserve">(2) Zweifelsfälle und Fälle von grundsätzlicher Bedeutung sind dem Unabhängigen Kontrollrat vorzulegen.</w:t>
      </w:r>
    </w:p>
    <w:p>
      <w:r>
        <w:rPr>
          <w:color w:val="555555"/>
          <w:sz w:val="17"/>
        </w:rPr>
        <w:t xml:space="preserve">Zitiervorschlag: § 2 UKRatZustAnO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https://recht.nulegal.eu/gesetze/UKRatZustAnO/2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