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UKG (Sachsen) — zu § 1 Abs. 2 Satz 2, § 2 Abs. 3, § 11 Abs. 1 Satz 1 und 3, § 11 Abs. 2 Satz 4, § 11 Abs. 3 Satz 2</w:t>
      </w:r>
    </w:p>
    <w:p>
      <w:r>
        <w:rPr>
          <w:color w:val="555555"/>
          <w:sz w:val="18"/>
        </w:rPr>
        <w:t xml:space="preserve">Universitätsklinika-Gesetz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Einrichtungen der Medizinischen Fakultät der Universität Leipzig</w:t>
      </w:r>
    </w:p>
    <w:p>
      <w:r>
        <w:t xml:space="preserve">a)</w:t>
      </w:r>
    </w:p>
    <w:p>
      <w:r>
        <w:t xml:space="preserve">Institut für Anatomie</w:t>
      </w:r>
    </w:p>
    <w:p>
      <w:r>
        <w:t xml:space="preserve">b)</w:t>
      </w:r>
    </w:p>
    <w:p>
      <w:r>
        <w:t xml:space="preserve">Institut für Arbeitsmedizin und Sozialmedizin</w:t>
      </w:r>
    </w:p>
    <w:p>
      <w:r>
        <w:t xml:space="preserve">c)</w:t>
      </w:r>
    </w:p>
    <w:p>
      <w:r>
        <w:t xml:space="preserve">Abteilung für Sozialmedizin</w:t>
      </w:r>
    </w:p>
    <w:p>
      <w:r>
        <w:t xml:space="preserve">d)</w:t>
      </w:r>
    </w:p>
    <w:p>
      <w:r>
        <w:t xml:space="preserve">Institut für Biochemie</w:t>
      </w:r>
    </w:p>
    <w:p>
      <w:r>
        <w:t xml:space="preserve">e)</w:t>
      </w:r>
    </w:p>
    <w:p>
      <w:r>
        <w:t xml:space="preserve">Carl-Ludwig-Institut für Physiologie</w:t>
      </w:r>
    </w:p>
    <w:p>
      <w:r>
        <w:t xml:space="preserve">f)</w:t>
      </w:r>
    </w:p>
    <w:p>
      <w:r>
        <w:t xml:space="preserve">Institut für Rechtsmedizin</w:t>
      </w:r>
    </w:p>
    <w:p>
      <w:r>
        <w:t xml:space="preserve">g)</w:t>
      </w:r>
    </w:p>
    <w:p>
      <w:r>
        <w:t xml:space="preserve">Karl-Sudhoff-Institut für Geschichte der Medizin und Naturwissenschaften</w:t>
      </w:r>
    </w:p>
    <w:p>
      <w:r>
        <w:t xml:space="preserve">h)</w:t>
      </w:r>
    </w:p>
    <w:p>
      <w:r>
        <w:t xml:space="preserve">Institut für Medizinische Informatik, Statistik und Epidemiologie</w:t>
      </w:r>
    </w:p>
    <w:p>
      <w:r>
        <w:t xml:space="preserve">i)</w:t>
      </w:r>
    </w:p>
    <w:p>
      <w:r>
        <w:t xml:space="preserve">Institut für Medizinische Physik und Biophysik</w:t>
      </w:r>
    </w:p>
    <w:p>
      <w:r>
        <w:t xml:space="preserve">j)</w:t>
      </w:r>
    </w:p>
    <w:p>
      <w:r>
        <w:t xml:space="preserve">Paul-Flechsig-Institut für Hirnforschung</w:t>
      </w:r>
    </w:p>
    <w:p>
      <w:r>
        <w:t xml:space="preserve">k)</w:t>
      </w:r>
    </w:p>
    <w:p>
      <w:r>
        <w:t xml:space="preserve">Institut für Pharmakologie und Toxikologie</w:t>
      </w:r>
    </w:p>
    <w:p>
      <w:r>
        <w:t xml:space="preserve">l)</w:t>
      </w:r>
    </w:p>
    <w:p>
      <w:r>
        <w:t xml:space="preserve">Institut für Klinische Pharmakologie.</w:t>
      </w:r>
    </w:p>
    <w:p>
      <w:r>
        <w:t xml:space="preserve">2. Einrichtungen der Medizinischen Fakultät Carl Gustav Carus der Technischen Universität Dresden</w:t>
      </w:r>
    </w:p>
    <w:p>
      <w:r>
        <w:t xml:space="preserve">a)</w:t>
      </w:r>
    </w:p>
    <w:p>
      <w:r>
        <w:t xml:space="preserve">Institut und Poliklinik für Arbeits- und Sozialmedizin</w:t>
      </w:r>
    </w:p>
    <w:p>
      <w:r>
        <w:t xml:space="preserve">b)</w:t>
      </w:r>
    </w:p>
    <w:p>
      <w:r>
        <w:t xml:space="preserve">Institut für Anatomie</w:t>
      </w:r>
    </w:p>
    <w:p>
      <w:r>
        <w:t xml:space="preserve">c)</w:t>
      </w:r>
    </w:p>
    <w:p>
      <w:r>
        <w:t xml:space="preserve">Institut für Physiologische Chemie</w:t>
      </w:r>
    </w:p>
    <w:p>
      <w:r>
        <w:t xml:space="preserve">d)</w:t>
      </w:r>
    </w:p>
    <w:p>
      <w:r>
        <w:t xml:space="preserve">Institut für Physiologie</w:t>
      </w:r>
    </w:p>
    <w:p>
      <w:r>
        <w:t xml:space="preserve">e)</w:t>
      </w:r>
    </w:p>
    <w:p>
      <w:r>
        <w:t xml:space="preserve">Institut für Geschichte der Medizin</w:t>
      </w:r>
    </w:p>
    <w:p>
      <w:r>
        <w:t xml:space="preserve">f)</w:t>
      </w:r>
    </w:p>
    <w:p>
      <w:r>
        <w:t xml:space="preserve">Institut für Immunologie</w:t>
      </w:r>
    </w:p>
    <w:p>
      <w:r>
        <w:t xml:space="preserve">g)</w:t>
      </w:r>
    </w:p>
    <w:p>
      <w:r>
        <w:t xml:space="preserve">Institut für Medizinische Informatik und Biometrie</w:t>
      </w:r>
    </w:p>
    <w:p>
      <w:r>
        <w:t xml:space="preserve">h)</w:t>
      </w:r>
    </w:p>
    <w:p>
      <w:r>
        <w:t xml:space="preserve">Institut für Klinische Pharmakologie</w:t>
      </w:r>
    </w:p>
    <w:p>
      <w:r>
        <w:t xml:space="preserve">i)</w:t>
      </w:r>
    </w:p>
    <w:p>
      <w:r>
        <w:t xml:space="preserve">Institut für Pharmakologie und Toxikologie</w:t>
      </w:r>
    </w:p>
    <w:p>
      <w:r>
        <w:t xml:space="preserve">j)</w:t>
      </w:r>
    </w:p>
    <w:p>
      <w:r>
        <w:t xml:space="preserve">Institut für Rechtsmedizin</w:t>
      </w:r>
    </w:p>
    <w:p>
      <w:r>
        <w:t xml:space="preserve">k)</w:t>
      </w:r>
    </w:p>
    <w:p>
      <w:r>
        <w:t xml:space="preserve">Institut für Sport- und Rehabilitationsmedizin</w:t>
      </w:r>
    </w:p>
    <w:p>
      <w:r>
        <w:rPr>
          <w:color w:val="555555"/>
          <w:sz w:val="17"/>
        </w:rPr>
        <w:t xml:space="preserve">Zitiervorschlag: Anlage UKG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https://recht.nulegal.eu/gesetze/UKG/anlage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UKG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