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UKG (Sachsen) — Vorstand des Universitätsklinikums</w:t>
      </w:r>
    </w:p>
    <w:p>
      <w:r>
        <w:rPr>
          <w:color w:val="555555"/>
          <w:sz w:val="18"/>
        </w:rPr>
        <w:t xml:space="preserve">Universitätsklinika-Gesetz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Vorstand leitet das Universitätsklinikum. Er wird für die Dauer von fünf Jahren bestellt.</w:t>
      </w:r>
    </w:p>
    <w:p>
      <w:r>
        <w:t xml:space="preserve">(2) Der Vorstand bereitet die Beschlüsse des Aufsichtsrats vor und sorgt für ihre Umsetzung. Er berichtet dem Aufsichtsrat regelmäßig und unterrichtet ihn über wichtige Angelegenheiten und Vorkommnisse unverzüglich.</w:t>
      </w:r>
    </w:p>
    <w:p>
      <w:r>
        <w:t xml:space="preserve">(3) Der Vorstand vertritt das Universitätsklinikum gerichtlich und außergerichtlich.</w:t>
      </w:r>
    </w:p>
    <w:p>
      <w:r>
        <w:t xml:space="preserve">(4) Dem Vorstand gehören an</w:t>
      </w:r>
    </w:p>
    <w:p>
      <w:r>
        <w:t xml:space="preserve">1. das medizinische Vorstandsmitglied,</w:t>
      </w:r>
    </w:p>
    <w:p>
      <w:r>
        <w:t xml:space="preserve">2. das kaufmännische Vorstandsmitglied.</w:t>
      </w:r>
    </w:p>
    <w:p>
      <w:r>
        <w:t xml:space="preserve">Das medizinische Vorstandsmitglied muss approbierter Arzt und Professor der Medizin sein. Es ist Sprecher des Vorstandes.</w:t>
      </w:r>
    </w:p>
    <w:p>
      <w:r>
        <w:t xml:space="preserve">(5) Die Satzung kann ein weiteres Vorstandsmitglied vorsehen.</w:t>
      </w:r>
    </w:p>
    <w:p>
      <w:r>
        <w:t xml:space="preserve">(6) Der Dekan der Medizinischen Fakultät kann an den Sitzungen des Vorstandes mit beratender Stimme teilnehmen.</w:t>
      </w:r>
    </w:p>
    <w:p>
      <w:r>
        <w:rPr>
          <w:color w:val="555555"/>
          <w:sz w:val="17"/>
        </w:rPr>
        <w:t xml:space="preserve">Zitiervorschlag: § 10 UKG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https://recht.nulegal.eu/gesetze/UKG/10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