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UIGGebV — Gebühren und Auslagen</w:t>
      </w:r>
    </w:p>
    <w:p>
      <w:r>
        <w:rPr>
          <w:color w:val="555555"/>
          <w:sz w:val="18"/>
        </w:rPr>
        <w:t xml:space="preserve">Umweltinformationsgebührenverordnung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individuell zurechenbare öffentliche Leistungen der informationspflichtigen Stellen auf Grund des Umweltinformationsgesetzes werden Gebühren und Auslagen erhoben; die gebühren- und auslagenpflichtigen Tatbestände und die Höhe der Gebühren und Auslagen ergeben sich aus dem anliegenden Gebühren- und Auslagenverzeichnis.</w:t>
      </w:r>
    </w:p>
    <w:p>
      <w:r>
        <w:t xml:space="preserve">(2) Soweit im Falle einer individuell zurechenbaren öffentlichen Leistung mehrere gebührenpflichtige Tatbestände des Gebühren- und Auslagenverzeichnisses entstanden sind, dürfen die Gebühren insgesamt 500 Euro nicht übersteigen.</w:t>
      </w:r>
    </w:p>
    <w:p>
      <w:r>
        <w:t xml:space="preserve">(3) Auslagen werden zusätzlich zu den Gebühren und auch dann erhoben, wenn die individuell zurechenbare öffentliche Leistung gebührenfrei erfolgt. Dies gilt nicht in Fällen eines Tatbestandes nach den Nummern 1.1, 3 bis 5 des Gebühren- und Auslagenverzeichnisses. Erreichen die Auslagen nicht die Höhe von 5 Euro, werden sie nicht erhoben.</w:t>
      </w:r>
    </w:p>
    <w:p>
      <w:r>
        <w:rPr>
          <w:color w:val="555555"/>
          <w:sz w:val="17"/>
        </w:rPr>
        <w:t xml:space="preserve">Zitiervorschlag: § 1 UIGGebV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