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UGebO (Bayern)</w:t>
      </w:r>
    </w:p>
    <w:p>
      <w:r>
        <w:rPr>
          <w:color w:val="555555"/>
          <w:sz w:val="18"/>
        </w:rPr>
        <w:t xml:space="preserve">Umweltgebührenordnung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25 Abs. 1 Satz 1 Nr. 1 des Kostengesetzes (KG) erläßt das Bayerische Staatsministerium für Umwelt, Gesundheit und Verbraucherschutz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UGebO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https://recht.nulegal.eu/gesetze/UGebO/eingangsformel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