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UGebO (Bayern) — Abstandnahme von Gebührenerhebungen</w:t>
      </w:r>
    </w:p>
    <w:p>
      <w:r>
        <w:rPr>
          <w:color w:val="555555"/>
          <w:sz w:val="18"/>
        </w:rPr>
        <w:t xml:space="preserve">Umweltgebührenordnung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Von der Erhebung von Gebühren kann abgesehen werden, soweit</w:t>
      </w:r>
    </w:p>
    <w:p>
      <w:r>
        <w:t xml:space="preserve">1. an der Durchführung der Leistungen ein besonderes wissenschaftliches oder öffentliches Interesse besteht oder</w:t>
      </w:r>
    </w:p>
    <w:p>
      <w:r>
        <w:t xml:space="preserve">2. Ergebnisse wissenschaftlicher oder wasserwirtschaftlicher Untersuchungen, die die Behörde aus eigener Initiative durchgeführt hat, interessierten Personen oder Stellen bekanntgegeben werden.</w:t>
      </w:r>
    </w:p>
    <w:p>
      <w:r>
        <w:t xml:space="preserve">(2) Die Gebührenbefreiung nach Absatz 1 entbindet nicht von der Zahlung der Auslagen, ausgenommen es besteht ein dienstliches oder öffentliches Interesse, Personen oder Stellen über bestimmte Ergebnisse zu unterrichten.</w:t>
      </w:r>
    </w:p>
    <w:p>
      <w:r>
        <w:rPr>
          <w:color w:val="555555"/>
          <w:sz w:val="17"/>
        </w:rPr>
        <w:t xml:space="preserve">Zitiervorschlag: § 7 UGebO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https://recht.nulegal.eu/gesetze/UGebO/7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