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UGG-GebO (Bayern) — In-Kraft-Treten</w:t>
      </w:r>
    </w:p>
    <w:p>
      <w:r>
        <w:rPr>
          <w:color w:val="555555"/>
          <w:sz w:val="18"/>
        </w:rPr>
        <w:t xml:space="preserve">Gebührenverordnung UGG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7 UGG-GebO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https://recht.nulegal.eu/gesetze/UGG-GebO/7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