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UGG-GebO (Bayern) — Gebühren</w:t>
      </w:r>
    </w:p>
    <w:p>
      <w:r>
        <w:rPr>
          <w:color w:val="555555"/>
          <w:sz w:val="18"/>
        </w:rPr>
        <w:t xml:space="preserve">Gebührenverordnung UGG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Höhe der Gebühren bemisst sich nach den anliegenden Gebührenverzeichnissen (Anlagen 1 und 2). Bei Rahmengebühren sind bei der Gebührenfestsetzung im Einzelfall der durch die Inanspruchnahme verursachte Personal- und Sachaufwand sowie die Bedeutung der Leistung für die Benutzer zu berücksichtigen. Erfordern Inanspruchnahmen einen das übliche Maß übersteigenden Arbeits- oder Kostenaufwand, so ist zu der Gebühr nach Satz 1 ein Zuschlag von bis zu 100 v.H. zu erheben.</w:t>
      </w:r>
    </w:p>
    <w:p>
      <w:r>
        <w:t xml:space="preserve">(2) Für die Inanspruchnahmen, die in den anliegenden Gebührenverzeichnissen nicht enthalten sind, werden die in diesen Verzeichnissen für vergleichbare Inanspruchnahmen bestimmten Gebühren erhoben; Abs. 1 Sätze 2 und 3 gelten entsprechend.</w:t>
      </w:r>
    </w:p>
    <w:p>
      <w:r>
        <w:t xml:space="preserve">(3) Für Inanspruchnahmen, die nicht nach Abs. 2 mit anderen in den Gebührenverzeichnissen aufgeführten Inanspruchnahmen vergleichbar sind, bemisst sich die Höhe der Gebühr nach dem für die Leistung anfallenden Personal- und Sachaufwand sowie der Bedeutung der Leistung für die Benutzer. Für die Berechnung des Personalaufwands sind die folgenden Stundensätze zu Grunde zu legen; die letzte angefangene Stunde wird als volle Stunde gerechnet. Der Personalaufwand beträgt pro Person je Stunde für Beamte der jeweiligen Qualifikationsebene oder vergleichbare Tarifbeschäftigte:</w:t>
      </w:r>
    </w:p>
    <w:p>
      <w:r>
        <w:t xml:space="preserve">1.</w:t>
      </w:r>
    </w:p>
    <w:p>
      <w:r>
        <w:t xml:space="preserve">vierte Qualifikationsebene</w:t>
      </w:r>
    </w:p>
    <w:p>
      <w:r>
        <w:t xml:space="preserve">87 €</w:t>
      </w:r>
    </w:p>
    <w:p>
      <w:r>
        <w:t xml:space="preserve">2.</w:t>
      </w:r>
    </w:p>
    <w:p>
      <w:r>
        <w:t xml:space="preserve">dritte Qualifikationsebene</w:t>
      </w:r>
    </w:p>
    <w:p>
      <w:r>
        <w:t xml:space="preserve">66 €</w:t>
      </w:r>
    </w:p>
    <w:p>
      <w:r>
        <w:t xml:space="preserve">3.</w:t>
      </w:r>
    </w:p>
    <w:p>
      <w:r>
        <w:t xml:space="preserve">zweite Qualifikationsebene</w:t>
      </w:r>
    </w:p>
    <w:p>
      <w:r>
        <w:t xml:space="preserve">48 €</w:t>
      </w:r>
    </w:p>
    <w:p>
      <w:r>
        <w:t xml:space="preserve">4.</w:t>
      </w:r>
    </w:p>
    <w:p>
      <w:r>
        <w:t xml:space="preserve">erste Qualifikationsebene</w:t>
      </w:r>
    </w:p>
    <w:p>
      <w:r>
        <w:t xml:space="preserve">40 €.</w:t>
      </w:r>
    </w:p>
    <w:p>
      <w:r>
        <w:rPr>
          <w:color w:val="555555"/>
          <w:sz w:val="17"/>
        </w:rPr>
        <w:t xml:space="preserve">Zitiervorschlag: § 4 UGG-GebO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https://recht.nulegal.eu/gesetze/UGG-GebO/4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