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aus vor dem 9. Mai 1945 ausgegebenen Schuldverschreibungen der in der Anlage 1 aufgeführten Berliner Altbanken, für welche geltend gemacht wird, daß das Schuldnerinstitut aus ihnen in Anspruch genommen werden kann, sind vom Berechtigten durch Vermittlung eines Kreditinstitutes (Vermittlungsstelle) bei dem Schuldnerinstitut anzumelden.</w:t>
      </w:r>
    </w:p>
    <w:p>
      <w:r>
        <w:t xml:space="preserve">(2) Einer Anmeldung nach dieser Verordnung bedarf es nicht für Ansprüche</w:t>
      </w:r>
    </w:p>
    <w:p>
      <w:pPr>
        <w:ind w:left="420"/>
      </w:pPr>
      <w:r>
        <w:t xml:space="preserve">1. aus Schuldverschreibungen, die nach § 5 der Fünfunddreißigsten Durchführungsverordnung zum Umstellungsgesetz angemeldet worden sind, sofern die Einstellung des Anspruchs in die Umstellungsrechnung nicht abgelehnt worden ist,</w:t>
      </w:r>
    </w:p>
    <w:p>
      <w:pPr>
        <w:ind w:left="420"/>
      </w:pPr>
      <w:r>
        <w:t xml:space="preserve">2. aus Auslandsbonds im Sinne des Bereinigungsgesetzes für deutsche Auslandsbonds vom 25. August 1952 (Bundesgesetzbl. I S. 553).</w:t>
      </w:r>
    </w:p>
    <w:p>
      <w:r>
        <w:rPr>
          <w:color w:val="555555"/>
          <w:sz w:val="17"/>
        </w:rPr>
        <w:t xml:space="preserve">Zitiervorschlag: § 1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