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Ausgleichsforderungen sind Schuldbuchforderungen. Sie werden auf Ersuchen des Bundesministers der Finanzen in das Bundesschuldbuch eingetragen. Die Eintragung ist im Falle des § 49 Satz 2 auf Ersuchen des Bundesministers der Finanzen zu berichtigen.</w:t>
      </w:r>
    </w:p>
    <w:p>
      <w:r>
        <w:t xml:space="preserve">(2) § 35 Abs. 2 und 3 findet Anwendung.</w:t>
      </w:r>
    </w:p>
    <w:p>
      <w:r>
        <w:rPr>
          <w:color w:val="555555"/>
          <w:sz w:val="17"/>
        </w:rPr>
        <w:t xml:space="preserve">Zitiervorschlag: § 50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