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Zahlungsverbindlichkeiten, die vor dem 9. Mai 1945 in dem Geschäftsbetrieb einer Berliner Niederlassung eines Kreditinstituts begründet worden sind, erlöschen, auch soweit es sich nicht um Verbindlichkeiten aus Uraltguthaben handelt,</w:t>
      </w:r>
    </w:p>
    <w:p>
      <w:pPr>
        <w:ind w:left="420"/>
      </w:pPr>
      <w:r>
        <w:t xml:space="preserve">a) wenn sie am 8. Mai 1945 gegenüber Kreditinstituten mit Sitz im Geltungsbereich dieses Gesetzes bestanden. Als Kreditinstitute mit Sitz im Geltungsbereich des Grundgesetzes gelten auch solche Kreditinstitute, deren Hauptniederlassung nach § 3 der Fünfunddreißigsten Durchführungsverordnung zum Umstellungsgesetz als verlagert anerkannt worden ist oder wird. § 2 Buchstabe a Satz 2 ist entsprechend anzuwenden,</w:t>
      </w:r>
    </w:p>
    <w:p>
      <w:pPr>
        <w:ind w:left="420"/>
      </w:pPr>
      <w:r>
        <w:t xml:space="preserve">b) wenn sie am 8. Mai 1945 gegenüber den in § 14 des Umstellungsgesetzes bezeichneten Rechtsträgern bestanden.</w:t>
      </w:r>
    </w:p>
    <w:p>
      <w:r>
        <w:t xml:space="preserve">(2) Soweit Zahlungsverbindlichkeiten, die unter Absatz 1 fallen würden, vor Inkrafttreten dieses Gesetzes erfüllt oder anderweit geregelt worden sind, hat es dabei sein Bewenden.</w:t>
      </w:r>
    </w:p>
    <w:p>
      <w:r>
        <w:t xml:space="preserve">(3) Absatz 1 findet keine Anwendung, wenn es sich um Verbindlichkeiten in fremder Währung, um Verbindlichkeiten aus Inhaberschuldverschreibungen, um Verbindlichkeiten aus Darlehen im Sinne von § 22 des Umstellungsgesetzes oder um die Verpflichtung zur Abführung von in Deutscher Mark eingegangenen oder noch eingehenden Zins- oder Tilgungsbeträgen für treuhänderisch weitergeleitete oder für Rechnung eines Dritten gegebene Kredite handelt.</w:t>
      </w:r>
    </w:p>
    <w:p>
      <w:r>
        <w:rPr>
          <w:color w:val="555555"/>
          <w:sz w:val="17"/>
        </w:rPr>
        <w:t xml:space="preserve">Zitiervorschlag: § 41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