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 einem Uraltguthaben, das nicht ordnungsgemäß angemeldet worden ist, kann ein Anspruch auf Umwandlung in ein Neugeldguthaben nicht geltend gemacht werden.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14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