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UERV — Anrechnungszeitraum</w:t>
      </w:r>
    </w:p>
    <w:p>
      <w:r>
        <w:rPr>
          <w:color w:val="555555"/>
          <w:sz w:val="18"/>
        </w:rPr>
        <w:t xml:space="preserve">Upstream-Emissionsminderungs-Verordnung</w:t>
      </w:r>
    </w:p>
    <w:p>
      <w:r>
        <w:rPr>
          <w:color w:val="555555"/>
          <w:sz w:val="18"/>
        </w:rPr>
        <w:t xml:space="preserve">Stand: 08.06.2024 (konsolidierte Textfassung, kein amtliches Inkrafttretensdatum)</w:t>
      </w:r>
    </w:p>
    <w:p>
      <w:r>
        <w:t xml:space="preserve">(1) Anrechnungszeitraum ist der Zeitraum, für den für in einer Projekttätigkeit erreichte Upstream-Emissionsminderungen, die zur Erfüllung der gesetzlichen Verpflichtung zur Minderung von Treibhausgasemissionen angerechnet werden, UER-Nachweise ausgestellt werden sollen.</w:t>
      </w:r>
    </w:p>
    <w:p>
      <w:r>
        <w:t xml:space="preserve">(2) Der Anrechnungszeitraum beträgt ein Jahr. Er ist nicht auf das Kalenderjahr beschränkt. Abweichend von Satz 1 endet der Anrechnungszeitraum spätestens am 1. September 2025.</w:t>
      </w:r>
    </w:p>
    <w:p>
      <w:r>
        <w:rPr>
          <w:color w:val="555555"/>
          <w:sz w:val="17"/>
        </w:rPr>
        <w:t xml:space="preserve">Zitiervorschlag: § 5 UERV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https://recht.nulegal.eu/gesetze/UERV/5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