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UERV — Kontrollen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Das Umweltbundesamt kann bis zur Vorlage der Verifizierungsberichte das Fortbestehen der Voraussetzungen für die Zustimmung anhand der ihm vorgelegten Unterlagen und soweit erforderlich vor Ort jederzeit überprüfen.</w:t>
      </w:r>
    </w:p>
    <w:p>
      <w:r>
        <w:t xml:space="preserve">(2) Das Umweltbundesamt überprüft innerhalb eines Jahres anhand der ihm vorgelegten Unterlagen und, soweit erforderlich, vor Ort die Verifizierungsberichte auf ihre Richtigkeit und Vollständigkeit. Die Jahresfrist beginnt, wenn</w:t>
      </w:r>
    </w:p>
    <w:p>
      <w:pPr>
        <w:ind w:left="420"/>
      </w:pPr>
      <w:r>
        <w:t xml:space="preserve">1. alle Verifizierungsberichte für die Projekttätigkeit eingereicht wurden und dadurch Verifizierungen für den gesamten Anrechnungszeitraum vorliegen, oder</w:t>
      </w:r>
    </w:p>
    <w:p>
      <w:pPr>
        <w:ind w:left="420"/>
      </w:pPr>
      <w:r>
        <w:t xml:space="preserve">2. der Projektträger dem Umweltbundesamt mitteilt, dass er keine weiteren Verifizierungsberichte einreichen wird.</w:t>
      </w:r>
    </w:p>
    <w:p>
      <w:r>
        <w:t xml:space="preserve">(3) Das Umweltbundesamt ist befugt, soweit es zur Durchführung der Aufgaben nach den Absätzen 1 und 2 erforderlich ist, bei Projektträgern</w:t>
      </w:r>
    </w:p>
    <w:p>
      <w:pPr>
        <w:ind w:left="420"/>
      </w:pPr>
      <w:r>
        <w:t xml:space="preserve">1. während der Geschäfts- oder Betriebszeit Grundstücke sowie Geschäfts-, Betriebs- und Lagerräume sowie Transportmittel zu betreten,</w:t>
      </w:r>
    </w:p>
    <w:p>
      <w:pPr>
        <w:ind w:left="420"/>
      </w:pPr>
      <w:r>
        <w:t xml:space="preserve">2. Besichtigungen vorzunehmen,</w:t>
      </w:r>
    </w:p>
    <w:p>
      <w:pPr>
        <w:ind w:left="420"/>
      </w:pPr>
      <w:r>
        <w:t xml:space="preserve">3. alle die Projekttätigkeit betreffenden Geschäftsunterlagen einzusehen, zu prüfen, auszudrucken, zu kopieren und Abschriften anzufertigen und</w:t>
      </w:r>
    </w:p>
    <w:p>
      <w:pPr>
        <w:ind w:left="420"/>
      </w:pPr>
      <w:r>
        <w:t xml:space="preserve">4. die erforderlichen Auskünfte zu verlangen.</w:t>
      </w:r>
    </w:p>
    <w:p>
      <w:r>
        <w:rPr>
          <w:color w:val="555555"/>
          <w:sz w:val="17"/>
        </w:rPr>
        <w:t xml:space="preserve">Zitiervorschlag: § 44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