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UERV — Registrierung von Validierungsstellen und Verifizierungsstellen</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(1) Validierungsstellen und Verifizierungsstellen, die in einem Mitgliedstaat der Europäischen Union gemäß DIN EN ISO 14065, Ausgabe Juli 2013, für die Bereiche der DIN EN ISO 14064-2, Ausgabe Mai 2020, und der DIN ISO 14064-3, Ausgabe Mai 2020, oder nach einer Vorgängerversion dieser Normen akkreditiert sind, gelten für den Zeitraum der Akkreditierung als nach dieser Verordnung registriert. Die erforderliche Akkreditierung ist auf Verlangen des Umweltbundesamtes bei jeder Abgabe eines Validierungsberichts oder eines Verifizierungsberichts nachzuweisen. Die Regelungen der Durchführungsverordnung (EU) 2018/2067 zum Inhalt der internen Prüfunterlagen einer Validierungsstelle oder einer Verifizierungsstelle und deren Einsicht nach Artikel 26 Absatz 3 der Durchführungsverordnung (EU) 2018/2067 sind entsprechend anzuwenden.</w:t>
      </w:r>
    </w:p>
    <w:p>
      <w:r>
        <w:t xml:space="preserve">(2) Beschäftigte des Umweltbundesamtes sind berechtigt,</w:t>
      </w:r>
    </w:p>
    <w:p>
      <w:pPr>
        <w:ind w:left="420"/>
      </w:pPr>
      <w:r>
        <w:t xml:space="preserve">1. der Begutachtung für die Akkreditierung und der wiederkehrenden Überwachung der Validierungsstellen und der Verifizierungsstellen durch die zuständige nationale Akkreditierungsstelle beizuwohnen und</w:t>
      </w:r>
    </w:p>
    <w:p>
      <w:pPr>
        <w:ind w:left="420"/>
      </w:pPr>
      <w:r>
        <w:t xml:space="preserve">2. Einsicht in die Begutachtungsberichte der nationalen Akkreditierungsstelle zu einer Prüfstelle, die als Validierungsstellen oder als Verifizierungsstelle nach dieser Verordnung tätig ist, zu nehmen. Die zuständige nationale Akkreditierungsstelle teilt dem Umweltbundesamt die Termine für die Begutachtung und die wiederkehrende Überwachung mindestens zwei Monate im Voraus mit.</w:t>
      </w:r>
    </w:p>
    <w:p>
      <w:r>
        <w:t xml:space="preserve">(3) Änderungen der Angaben und Unterlagen sind von der zuständigen nationalen Akkreditierungsstelle dem Umweltbundesamt unverzüglich mitzuteilen.</w:t>
      </w:r>
    </w:p>
    <w:p>
      <w:r>
        <w:rPr>
          <w:color w:val="555555"/>
          <w:sz w:val="17"/>
        </w:rPr>
        <w:t xml:space="preserve">Zitiervorschlag: § 32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