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UERV — Unrichtige UER-Nachweise</w:t>
      </w:r>
    </w:p>
    <w:p>
      <w:r>
        <w:rPr>
          <w:color w:val="555555"/>
          <w:sz w:val="18"/>
        </w:rPr>
        <w:t xml:space="preserve">Upstream-Emissionsminderungs-Verordnung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Umweltbundesamt stellt gegenüber dem Projektträger fest, in welchem Umfang die Angaben zur Höhe der Upstream-Emissionsminderung unrichtig sind, wenn</w:t>
      </w:r>
    </w:p>
    <w:p>
      <w:pPr>
        <w:ind w:left="420"/>
      </w:pPr>
      <w:r>
        <w:t xml:space="preserve">1. die im UER-Nachweis enthaltene Angabe zur Höhe der Upstream-Emissionsminderung nicht mit der tatsächlich erreichten Höhe übereinstimmt oder</w:t>
      </w:r>
    </w:p>
    <w:p>
      <w:pPr>
        <w:ind w:left="420"/>
      </w:pPr>
      <w:r>
        <w:t xml:space="preserve">2. entgegen der Erklärung des Projektträgers die Upstream-Emissionsminderung bereits in einem anderen Mitgliedstaat der Europäischen Union geltend gemacht worden ist.</w:t>
      </w:r>
    </w:p>
    <w:p>
      <w:r>
        <w:t xml:space="preserve">(2) Das Umweltbundesamt</w:t>
      </w:r>
    </w:p>
    <w:p>
      <w:pPr>
        <w:ind w:left="420"/>
      </w:pPr>
      <w:r>
        <w:t xml:space="preserve">1. berichtigt die Angabe zur Höhe der Upstream-Emissionsminderung im UER-Nachweis, sofern sich der UER-Nachweis im UER-Register noch auf dem Konto des Projektträgers befindet, oder</w:t>
      </w:r>
    </w:p>
    <w:p>
      <w:pPr>
        <w:ind w:left="420"/>
      </w:pPr>
      <w:r>
        <w:t xml:space="preserve">2. löscht in entsprechendem Umfang gültige UER-Nachweise, die sich auf dem Konto des Projektträgers befinden, sofern sich der UER-Nachweis im UER-Register nicht mehr auf dem Konto des Projektträgers befindet.</w:t>
      </w:r>
    </w:p>
    <w:p>
      <w:r>
        <w:t xml:space="preserve">(3) Sind im Fall von Absatz 2 Nummer 2 nicht in ausreichendem Umfang gültige UER-Nachweise auf dem Konto des Projektträgers vorhanden, verpflichtet das Umweltbundesamt den Projektträger, innerhalb einer angemessenen Frist UER-Nachweise in entsprechendem Umfang auf sein Konto zur anschließenden Löschung zu übertragen. Erst wenn der Projektträger dieser Verpflichtung nachgekommen ist, können von seinem Konto wieder UER-Nachweise zur Erfüllung der gesetzlichen Verpflichtung zur Minderung der Treibhausgasemissionen angerechnet oder auf andere Kontoinhaber übertragen werden.</w:t>
      </w:r>
    </w:p>
    <w:p>
      <w:r>
        <w:rPr>
          <w:color w:val="555555"/>
          <w:sz w:val="17"/>
        </w:rPr>
        <w:t xml:space="preserve">Zitiervorschlag: § 24 UERV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https://recht.nulegal.eu/gesetze/UERV/24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