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UERV — Stückelung und Verbindung von UER-Nachweisen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UER-Nachweise können im UER-Register gestückelt werden. Dies gilt auch für UER-Nachweise, die bereits aus einer Stückelung hervorgegangen sind.</w:t>
      </w:r>
    </w:p>
    <w:p>
      <w:r>
        <w:t xml:space="preserve">(2) Das Umweltbundesamt kann im UER-Register eine Verbindung von UER-Nachweisen ermöglichen, die auf dasselbe Verpflichtungsjahr bezogen sind. Es stellt hierbei eine eindeutige Rückverfolgbarkeit zu den ursprünglichen UER-Nachweisen sicher.</w:t>
      </w:r>
    </w:p>
    <w:p>
      <w:r>
        <w:rPr>
          <w:color w:val="555555"/>
          <w:sz w:val="17"/>
        </w:rPr>
        <w:t xml:space="preserve">Zitiervorschlag: § 22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