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UERV — Überwachung, Berichterstattung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Projektträger ist verpflichtet,</w:t>
      </w:r>
    </w:p>
    <w:p>
      <w:pPr>
        <w:ind w:left="420"/>
      </w:pPr>
      <w:r>
        <w:t xml:space="preserve">1. die tatsächlichen Treibhausgasemissionen durch die Projekttätigkeit entsprechend dem Überwachungsplan zu überwachen und</w:t>
      </w:r>
    </w:p>
    <w:p>
      <w:pPr>
        <w:ind w:left="420"/>
      </w:pPr>
      <w:r>
        <w:t xml:space="preserve">2. Berichte über die nach den Vorgaben des Überwachungsplans ermittelten Daten (Überwachungsberichte) zu erstellen und den Verifizierungsstellen zu übermitteln.</w:t>
      </w:r>
    </w:p>
    <w:p>
      <w:r>
        <w:t xml:space="preserve">Für die Überwachung der Upstream-Emissionsminderungen und der Referenzfallemissionen sowie für die Berichterstattung gelten die Vorgaben der Berechnungsverfahren nach § 6 sowie der DIN EN ISO 14064-2, Ausgabe Mai 2020, entsprechend.</w:t>
      </w:r>
    </w:p>
    <w:p>
      <w:r>
        <w:t xml:space="preserve">(2) Die Ergebnisse der Überwachung und die Berichterstattung müssen verlässlich und belastbar sein. Für die Verlässlichkeit und Belastbarkeit gelten die Anforderungen</w:t>
      </w:r>
    </w:p>
    <w:p>
      <w:pPr>
        <w:ind w:left="420"/>
      </w:pPr>
      <w:r>
        <w:t xml:space="preserve">1. der Durchführungsverordnung (EU) 2018/2067 der Kommission vom 19. Dezember 2018 über die Prüfung von Daten und die Akkreditierung von Prüfstellen gemäß der Richtlinie 2003/87/EG des Europäischen Parlaments und des Rates (ABl. L 334 vom 31.12.2018, S. 94), die zuletzt durch die Durchführungsverordnung (EU) 2020/2084 (ABl. L 423 vom 15.12.2020, S. 23) geändert worden ist, entsprechend und</w:t>
      </w:r>
    </w:p>
    <w:p>
      <w:pPr>
        <w:ind w:left="420"/>
      </w:pPr>
      <w:r>
        <w:t xml:space="preserve">2. der Durchführungsverordnung (EU) 2018/2066 der Kommission vom 19. Dezember 2018 über die Überwachung von und die Berichterstattung über Treibhausgasemissionen gemäß der Richtlinie 2003/87/EG des Europäischen Parlaments und des Rates und zur Änderung der Verordnung (EU) Nr. 601/2012 der Kommission (ABl. L 334 vom 31.12.2018, S. 1), die zuletzt durch Durchführungsverordnung (EU) 2020/2085 (ABl. L 423 vom 15.12.2020, S. 37) geändert worden ist, entsprechend.</w:t>
      </w:r>
    </w:p>
    <w:p>
      <w:r>
        <w:rPr>
          <w:color w:val="555555"/>
          <w:sz w:val="17"/>
        </w:rPr>
        <w:t xml:space="preserve">Zitiervorschlag: § 16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